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E056" w14:textId="77777777" w:rsidR="00D412CD" w:rsidRPr="00D412CD" w:rsidRDefault="00D412CD" w:rsidP="00D412CD">
      <w:pPr>
        <w:spacing w:after="0" w:line="240" w:lineRule="auto"/>
        <w:jc w:val="both"/>
        <w:rPr>
          <w:rFonts w:ascii="Verdana" w:eastAsia="Geomanist Light" w:hAnsi="Verdana" w:cs="Arial"/>
          <w:b/>
          <w:bCs/>
          <w:color w:val="000000" w:themeColor="text1"/>
        </w:rPr>
      </w:pPr>
      <w:r w:rsidRPr="00D412CD">
        <w:rPr>
          <w:rFonts w:ascii="Verdana" w:eastAsia="Geomanist Light" w:hAnsi="Verdana" w:cs="Arial"/>
          <w:b/>
          <w:bCs/>
          <w:color w:val="000000" w:themeColor="text1"/>
        </w:rPr>
        <w:t>PLAN ANUAL DE ADQUISICIONES – Noción – Guía para elaborar el plan anual de adquisiciones – Obligatoriedad de elaboración</w:t>
      </w:r>
    </w:p>
    <w:p w14:paraId="5E8D7E71" w14:textId="77777777" w:rsidR="00D412CD" w:rsidRPr="00D412CD" w:rsidRDefault="00D412CD" w:rsidP="00D412CD">
      <w:pPr>
        <w:spacing w:after="0" w:line="240" w:lineRule="auto"/>
        <w:jc w:val="both"/>
        <w:rPr>
          <w:rFonts w:ascii="Verdana" w:eastAsia="Geomanist Light" w:hAnsi="Verdana" w:cs="Arial"/>
          <w:color w:val="000000" w:themeColor="text1"/>
        </w:rPr>
      </w:pPr>
    </w:p>
    <w:p w14:paraId="408BF9CF" w14:textId="77777777" w:rsidR="00D412CD" w:rsidRDefault="00D412CD" w:rsidP="00D412CD">
      <w:pPr>
        <w:spacing w:after="0" w:line="240" w:lineRule="auto"/>
        <w:jc w:val="both"/>
        <w:rPr>
          <w:rFonts w:ascii="Verdana" w:eastAsia="Geomanist Light" w:hAnsi="Verdana" w:cs="Arial"/>
          <w:color w:val="000000" w:themeColor="text1"/>
          <w:sz w:val="20"/>
          <w:szCs w:val="20"/>
        </w:rPr>
      </w:pPr>
      <w:r w:rsidRPr="00D412CD">
        <w:rPr>
          <w:rFonts w:ascii="Verdana" w:eastAsia="Geomanist Light" w:hAnsi="Verdana" w:cs="Arial"/>
          <w:color w:val="000000" w:themeColor="text1"/>
          <w:sz w:val="20"/>
          <w:szCs w:val="20"/>
        </w:rPr>
        <w:t>La Guía para elaborar el Plan Anual de Adquisiciones de esta Agencia, define al Plan Anual de Adquisiciones, en adelante PAA como “un instrumento de planificación y orientación de la contratación de las Entidades Estatales, diseñado para identificar las necesidades de contratación, en el que se incluyen, de manera estimativa, los bienes, 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r w:rsidRPr="00D412CD">
        <w:rPr>
          <w:rFonts w:ascii="Verdana" w:eastAsia="Geomanist Light" w:hAnsi="Verdana" w:cs="Arial"/>
          <w:color w:val="000000" w:themeColor="text1"/>
          <w:sz w:val="20"/>
          <w:szCs w:val="20"/>
        </w:rPr>
        <w:br/>
        <w:t>[…]</w:t>
      </w:r>
      <w:r w:rsidRPr="00D412CD">
        <w:rPr>
          <w:rFonts w:ascii="Verdana" w:eastAsia="Geomanist Light" w:hAnsi="Verdana" w:cs="Arial"/>
          <w:color w:val="000000" w:themeColor="text1"/>
          <w:sz w:val="20"/>
          <w:szCs w:val="20"/>
        </w:rPr>
        <w:br/>
      </w:r>
    </w:p>
    <w:p w14:paraId="4C6105C7" w14:textId="76629F73" w:rsidR="00D412CD" w:rsidRPr="00D412CD" w:rsidRDefault="00D412CD" w:rsidP="00D412CD">
      <w:pPr>
        <w:spacing w:after="0" w:line="240" w:lineRule="auto"/>
        <w:jc w:val="both"/>
        <w:rPr>
          <w:rFonts w:ascii="Verdana" w:eastAsia="Geomanist Light" w:hAnsi="Verdana" w:cs="Arial"/>
          <w:color w:val="000000" w:themeColor="text1"/>
          <w:sz w:val="20"/>
          <w:szCs w:val="20"/>
        </w:rPr>
      </w:pPr>
      <w:r w:rsidRPr="00D412CD">
        <w:rPr>
          <w:rFonts w:ascii="Verdana" w:eastAsia="Geomanist Light" w:hAnsi="Verdana" w:cs="Arial"/>
          <w:color w:val="000000" w:themeColor="text1"/>
          <w:sz w:val="20"/>
          <w:szCs w:val="20"/>
        </w:rPr>
        <w:t>[E]l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p>
    <w:p w14:paraId="00A47323" w14:textId="77777777" w:rsidR="00D412CD" w:rsidRPr="00D412CD" w:rsidRDefault="00D412CD" w:rsidP="00D412CD">
      <w:pPr>
        <w:spacing w:after="0" w:line="240" w:lineRule="auto"/>
        <w:rPr>
          <w:rFonts w:ascii="Verdana" w:eastAsia="Geomanist Light" w:hAnsi="Verdana" w:cs="Arial"/>
          <w:color w:val="000000" w:themeColor="text1"/>
        </w:rPr>
      </w:pPr>
    </w:p>
    <w:p w14:paraId="3DE1303C" w14:textId="77777777" w:rsidR="00D412CD" w:rsidRPr="00D412CD" w:rsidRDefault="00D412CD" w:rsidP="00AD3F3A">
      <w:pPr>
        <w:spacing w:after="0" w:line="240" w:lineRule="auto"/>
        <w:rPr>
          <w:rFonts w:ascii="Verdana" w:eastAsia="Geomanist Light" w:hAnsi="Verdana" w:cs="Arial"/>
          <w:b/>
          <w:bCs/>
          <w:color w:val="000000" w:themeColor="text1"/>
          <w:lang w:val="es-MX"/>
        </w:rPr>
      </w:pPr>
    </w:p>
    <w:p w14:paraId="53320CEF" w14:textId="06F76A8E" w:rsidR="00D412CD" w:rsidRPr="00D412CD" w:rsidRDefault="00D412CD" w:rsidP="00AD3F3A">
      <w:pPr>
        <w:spacing w:after="0" w:line="240" w:lineRule="auto"/>
        <w:rPr>
          <w:rFonts w:ascii="Verdana" w:eastAsia="Geomanist Light" w:hAnsi="Verdana" w:cs="Arial"/>
          <w:b/>
          <w:bCs/>
          <w:color w:val="000000" w:themeColor="text1"/>
          <w:lang w:val="es-MX"/>
        </w:rPr>
      </w:pPr>
      <w:r w:rsidRPr="00D412CD">
        <w:rPr>
          <w:rFonts w:ascii="Verdana" w:eastAsia="Calibri" w:hAnsi="Verdana" w:cs="Arial"/>
          <w:b/>
          <w:bCs/>
          <w:lang w:val="es-ES" w:eastAsia="es-ES"/>
        </w:rPr>
        <w:t xml:space="preserve">PLAN ANUAL DE ADQUISICIONES – Sujetos obligados – Información a reportar – Secop II – DECRETO 612 – Artículo 1 – Medidas para la gestión </w:t>
      </w:r>
    </w:p>
    <w:p w14:paraId="7AE823C4" w14:textId="77777777" w:rsidR="00D412CD" w:rsidRDefault="00D412CD" w:rsidP="00AD3F3A">
      <w:pPr>
        <w:spacing w:after="0" w:line="240" w:lineRule="auto"/>
        <w:rPr>
          <w:rFonts w:ascii="Verdana" w:eastAsia="Geomanist Light" w:hAnsi="Verdana" w:cs="Arial"/>
          <w:color w:val="000000" w:themeColor="text1"/>
          <w:lang w:val="es-MX"/>
        </w:rPr>
      </w:pPr>
    </w:p>
    <w:p w14:paraId="37FB8C02" w14:textId="77777777" w:rsidR="00D412CD" w:rsidRPr="00D412CD" w:rsidRDefault="00D412CD" w:rsidP="00D412CD">
      <w:pPr>
        <w:spacing w:after="0" w:line="240" w:lineRule="auto"/>
        <w:jc w:val="both"/>
        <w:rPr>
          <w:rFonts w:ascii="Verdana" w:eastAsia="Geomanist Light" w:hAnsi="Verdana" w:cs="Arial"/>
          <w:color w:val="000000" w:themeColor="text1"/>
          <w:sz w:val="20"/>
          <w:szCs w:val="20"/>
        </w:rPr>
      </w:pPr>
      <w:r w:rsidRPr="00D412CD">
        <w:rPr>
          <w:rFonts w:ascii="Verdana" w:eastAsia="Geomanist Light" w:hAnsi="Verdana" w:cs="Arial"/>
          <w:color w:val="000000" w:themeColor="text1"/>
          <w:sz w:val="20"/>
          <w:szCs w:val="20"/>
        </w:rPr>
        <w:t>De acuerdo con el artículo 2.2.1.1.1.3.1 del Decreto 1082 de 2015, el Plan Anual de Adquisiciones es el plan general de compras al que se refiere el artículo 74 de la Ley 1474 de 2011 y el plan de compras al que se refiere la Ley Anual de Presupuesto. Asimismo, el artículo 2.1.1.1.3.1 del Decreto 1082 de 2015 lo define como un instrumento de planeación contractual que las Entidades Estatales debe diligenciar, publicar y actualizar.</w:t>
      </w:r>
    </w:p>
    <w:p w14:paraId="4836FB5F" w14:textId="77777777" w:rsidR="00D412CD" w:rsidRPr="00D412CD" w:rsidRDefault="00D412CD" w:rsidP="00D412CD">
      <w:pPr>
        <w:spacing w:after="0" w:line="240" w:lineRule="auto"/>
        <w:jc w:val="both"/>
        <w:rPr>
          <w:rFonts w:ascii="Verdana" w:eastAsia="Geomanist Light" w:hAnsi="Verdana" w:cs="Arial"/>
          <w:color w:val="000000" w:themeColor="text1"/>
          <w:sz w:val="20"/>
          <w:szCs w:val="20"/>
        </w:rPr>
      </w:pPr>
      <w:r w:rsidRPr="00D412CD">
        <w:rPr>
          <w:rFonts w:ascii="Verdana" w:eastAsia="Geomanist Light" w:hAnsi="Verdana" w:cs="Arial"/>
          <w:color w:val="000000" w:themeColor="text1"/>
          <w:sz w:val="20"/>
          <w:szCs w:val="20"/>
        </w:rPr>
        <w:t> </w:t>
      </w:r>
    </w:p>
    <w:p w14:paraId="005652C4" w14:textId="77777777" w:rsidR="00D412CD" w:rsidRPr="00D412CD" w:rsidRDefault="00D412CD" w:rsidP="00D412CD">
      <w:pPr>
        <w:spacing w:after="0" w:line="240" w:lineRule="auto"/>
        <w:jc w:val="both"/>
        <w:rPr>
          <w:rFonts w:ascii="Verdana" w:eastAsia="Geomanist Light" w:hAnsi="Verdana" w:cs="Arial"/>
          <w:color w:val="000000" w:themeColor="text1"/>
          <w:sz w:val="20"/>
          <w:szCs w:val="20"/>
        </w:rPr>
      </w:pPr>
      <w:r w:rsidRPr="00D412CD">
        <w:rPr>
          <w:rFonts w:ascii="Verdana" w:eastAsia="Geomanist Light" w:hAnsi="Verdana" w:cs="Arial"/>
          <w:color w:val="000000" w:themeColor="text1"/>
          <w:sz w:val="20"/>
          <w:szCs w:val="20"/>
        </w:rPr>
        <w:t>[…] el artículo 74 de la Ley 1474 de 2011 dispone que “todas las entidades del Estado” deben publicar, a más tardar el 31 de enero de cada año, en su respectiva página web, el plan de acción, en el cual se incluye el plan general de compras. Como ya se indicó, el plan general de compras para el ordenamiento vigente corresponde con el concepto de Plan Anual de Adquisiciones como lo establece el artículo 2.2.1.1.1.3.1. del Decreto 1082 de 2015.</w:t>
      </w:r>
    </w:p>
    <w:p w14:paraId="0AB1E839" w14:textId="77777777" w:rsidR="00D412CD" w:rsidRPr="00D412CD" w:rsidRDefault="00D412CD" w:rsidP="00D412CD">
      <w:pPr>
        <w:spacing w:after="0" w:line="240" w:lineRule="auto"/>
        <w:jc w:val="both"/>
        <w:rPr>
          <w:rFonts w:ascii="Verdana" w:eastAsia="Geomanist Light" w:hAnsi="Verdana" w:cs="Arial"/>
          <w:color w:val="000000" w:themeColor="text1"/>
          <w:sz w:val="20"/>
          <w:szCs w:val="20"/>
        </w:rPr>
      </w:pPr>
      <w:r w:rsidRPr="00D412CD">
        <w:rPr>
          <w:rFonts w:ascii="Verdana" w:eastAsia="Geomanist Light" w:hAnsi="Verdana" w:cs="Arial"/>
          <w:color w:val="000000" w:themeColor="text1"/>
          <w:sz w:val="20"/>
          <w:szCs w:val="20"/>
        </w:rPr>
        <w:t> </w:t>
      </w:r>
    </w:p>
    <w:p w14:paraId="66267CF7" w14:textId="77777777" w:rsidR="00D412CD" w:rsidRPr="00D412CD" w:rsidRDefault="00D412CD" w:rsidP="00D412CD">
      <w:pPr>
        <w:spacing w:after="0" w:line="240" w:lineRule="auto"/>
        <w:jc w:val="both"/>
        <w:rPr>
          <w:rFonts w:ascii="Verdana" w:eastAsia="Geomanist Light" w:hAnsi="Verdana" w:cs="Arial"/>
          <w:color w:val="000000" w:themeColor="text1"/>
          <w:sz w:val="20"/>
          <w:szCs w:val="20"/>
        </w:rPr>
      </w:pPr>
      <w:r w:rsidRPr="00D412CD">
        <w:rPr>
          <w:rFonts w:ascii="Verdana" w:eastAsia="Geomanist Light" w:hAnsi="Verdana" w:cs="Arial"/>
          <w:color w:val="000000" w:themeColor="text1"/>
          <w:sz w:val="20"/>
          <w:szCs w:val="20"/>
        </w:rPr>
        <w:t xml:space="preserve">[…]el artículo 2.2.1.1.1.4.3 ibidem, el Plan Anual de Adquisiciones también debe publicarse en el SECOP. Se trata de una obligación que involucra a todas las Entidades del Estado sin importar la rama a la cual pertenecen, o si se trata de entidades </w:t>
      </w:r>
      <w:r w:rsidRPr="00D412CD">
        <w:rPr>
          <w:rFonts w:ascii="Verdana" w:eastAsia="Geomanist Light" w:hAnsi="Verdana" w:cs="Arial"/>
          <w:color w:val="000000" w:themeColor="text1"/>
          <w:sz w:val="20"/>
          <w:szCs w:val="20"/>
        </w:rPr>
        <w:lastRenderedPageBreak/>
        <w:t>descentralizadas territorialmente o por servicios; las empresas del Estado y las sociedades en las que el Estado tenga participación, sin que importe su monto.</w:t>
      </w:r>
    </w:p>
    <w:p w14:paraId="4375FCF0" w14:textId="77777777" w:rsidR="00D412CD" w:rsidRPr="00D412CD" w:rsidRDefault="00D412CD" w:rsidP="00AD3F3A">
      <w:pPr>
        <w:spacing w:after="0" w:line="240" w:lineRule="auto"/>
        <w:rPr>
          <w:rFonts w:ascii="Verdana" w:eastAsia="Geomanist Light" w:hAnsi="Verdana" w:cs="Arial"/>
          <w:color w:val="000000" w:themeColor="text1"/>
        </w:rPr>
      </w:pPr>
    </w:p>
    <w:p w14:paraId="5261BCFF" w14:textId="77777777" w:rsidR="00D412CD" w:rsidRDefault="00D412CD" w:rsidP="00AD3F3A">
      <w:pPr>
        <w:spacing w:after="0" w:line="240" w:lineRule="auto"/>
        <w:rPr>
          <w:rFonts w:ascii="Verdana" w:eastAsia="Geomanist Light" w:hAnsi="Verdana" w:cs="Arial"/>
          <w:color w:val="000000" w:themeColor="text1"/>
          <w:lang w:val="es-MX"/>
        </w:rPr>
      </w:pPr>
    </w:p>
    <w:p w14:paraId="2E7744C2" w14:textId="77777777" w:rsidR="00D412CD" w:rsidRDefault="00D412CD" w:rsidP="00AD3F3A">
      <w:pPr>
        <w:spacing w:after="0" w:line="240" w:lineRule="auto"/>
        <w:rPr>
          <w:rFonts w:ascii="Verdana" w:eastAsia="Geomanist Light" w:hAnsi="Verdana" w:cs="Arial"/>
          <w:color w:val="000000" w:themeColor="text1"/>
          <w:lang w:val="es-MX"/>
        </w:rPr>
      </w:pPr>
    </w:p>
    <w:p w14:paraId="73A4DE17" w14:textId="77777777" w:rsidR="00D412CD" w:rsidRDefault="00D412CD" w:rsidP="00AD3F3A">
      <w:pPr>
        <w:spacing w:after="0" w:line="240" w:lineRule="auto"/>
        <w:rPr>
          <w:rFonts w:ascii="Verdana" w:eastAsia="Geomanist Light" w:hAnsi="Verdana" w:cs="Arial"/>
          <w:color w:val="000000" w:themeColor="text1"/>
          <w:lang w:val="es-MX"/>
        </w:rPr>
      </w:pPr>
    </w:p>
    <w:p w14:paraId="079C54E9" w14:textId="77777777" w:rsidR="00D412CD" w:rsidRDefault="00D412CD" w:rsidP="00AD3F3A">
      <w:pPr>
        <w:spacing w:after="0" w:line="240" w:lineRule="auto"/>
        <w:rPr>
          <w:rFonts w:ascii="Verdana" w:eastAsia="Geomanist Light" w:hAnsi="Verdana" w:cs="Arial"/>
          <w:color w:val="000000" w:themeColor="text1"/>
          <w:lang w:val="es-MX"/>
        </w:rPr>
      </w:pPr>
    </w:p>
    <w:p w14:paraId="1B0A02A7" w14:textId="77777777" w:rsidR="00D412CD" w:rsidRDefault="00D412CD" w:rsidP="00AD3F3A">
      <w:pPr>
        <w:spacing w:after="0" w:line="240" w:lineRule="auto"/>
        <w:rPr>
          <w:rFonts w:ascii="Verdana" w:eastAsia="Geomanist Light" w:hAnsi="Verdana" w:cs="Arial"/>
          <w:color w:val="000000" w:themeColor="text1"/>
          <w:lang w:val="es-MX"/>
        </w:rPr>
      </w:pPr>
    </w:p>
    <w:p w14:paraId="31C6326E" w14:textId="77777777" w:rsidR="00D412CD" w:rsidRDefault="00D412CD" w:rsidP="00AD3F3A">
      <w:pPr>
        <w:spacing w:after="0" w:line="240" w:lineRule="auto"/>
        <w:rPr>
          <w:rFonts w:ascii="Verdana" w:eastAsia="Geomanist Light" w:hAnsi="Verdana" w:cs="Arial"/>
          <w:color w:val="000000" w:themeColor="text1"/>
          <w:lang w:val="es-MX"/>
        </w:rPr>
      </w:pPr>
    </w:p>
    <w:p w14:paraId="006C8187" w14:textId="77777777" w:rsidR="00D412CD" w:rsidRDefault="00D412CD" w:rsidP="00AD3F3A">
      <w:pPr>
        <w:spacing w:after="0" w:line="240" w:lineRule="auto"/>
        <w:rPr>
          <w:rFonts w:ascii="Verdana" w:eastAsia="Geomanist Light" w:hAnsi="Verdana" w:cs="Arial"/>
          <w:color w:val="000000" w:themeColor="text1"/>
          <w:lang w:val="es-MX"/>
        </w:rPr>
      </w:pPr>
    </w:p>
    <w:p w14:paraId="05F1007D" w14:textId="77777777" w:rsidR="00D412CD" w:rsidRDefault="00D412CD" w:rsidP="00AD3F3A">
      <w:pPr>
        <w:spacing w:after="0" w:line="240" w:lineRule="auto"/>
        <w:rPr>
          <w:rFonts w:ascii="Verdana" w:eastAsia="Geomanist Light" w:hAnsi="Verdana" w:cs="Arial"/>
          <w:color w:val="000000" w:themeColor="text1"/>
          <w:lang w:val="es-MX"/>
        </w:rPr>
      </w:pPr>
    </w:p>
    <w:p w14:paraId="37C7C4E5" w14:textId="77777777" w:rsidR="00D412CD" w:rsidRDefault="00D412CD" w:rsidP="00AD3F3A">
      <w:pPr>
        <w:spacing w:after="0" w:line="240" w:lineRule="auto"/>
        <w:rPr>
          <w:rFonts w:ascii="Verdana" w:eastAsia="Geomanist Light" w:hAnsi="Verdana" w:cs="Arial"/>
          <w:color w:val="000000" w:themeColor="text1"/>
          <w:lang w:val="es-MX"/>
        </w:rPr>
      </w:pPr>
    </w:p>
    <w:p w14:paraId="7EF74963" w14:textId="77777777" w:rsidR="00D412CD" w:rsidRDefault="00D412CD" w:rsidP="00AD3F3A">
      <w:pPr>
        <w:spacing w:after="0" w:line="240" w:lineRule="auto"/>
        <w:rPr>
          <w:rFonts w:ascii="Verdana" w:eastAsia="Geomanist Light" w:hAnsi="Verdana" w:cs="Arial"/>
          <w:color w:val="000000" w:themeColor="text1"/>
          <w:lang w:val="es-MX"/>
        </w:rPr>
      </w:pPr>
    </w:p>
    <w:p w14:paraId="4B15F3FE" w14:textId="77777777" w:rsidR="00D412CD" w:rsidRDefault="00D412CD" w:rsidP="00AD3F3A">
      <w:pPr>
        <w:spacing w:after="0" w:line="240" w:lineRule="auto"/>
        <w:rPr>
          <w:rFonts w:ascii="Verdana" w:eastAsia="Geomanist Light" w:hAnsi="Verdana" w:cs="Arial"/>
          <w:color w:val="000000" w:themeColor="text1"/>
          <w:lang w:val="es-MX"/>
        </w:rPr>
      </w:pPr>
    </w:p>
    <w:p w14:paraId="0184707C" w14:textId="77777777" w:rsidR="00D412CD" w:rsidRDefault="00D412CD" w:rsidP="00AD3F3A">
      <w:pPr>
        <w:spacing w:after="0" w:line="240" w:lineRule="auto"/>
        <w:rPr>
          <w:rFonts w:ascii="Verdana" w:eastAsia="Geomanist Light" w:hAnsi="Verdana" w:cs="Arial"/>
          <w:color w:val="000000" w:themeColor="text1"/>
          <w:lang w:val="es-MX"/>
        </w:rPr>
      </w:pPr>
    </w:p>
    <w:p w14:paraId="242A23B7" w14:textId="77777777" w:rsidR="00D412CD" w:rsidRDefault="00D412CD" w:rsidP="00AD3F3A">
      <w:pPr>
        <w:spacing w:after="0" w:line="240" w:lineRule="auto"/>
        <w:rPr>
          <w:rFonts w:ascii="Verdana" w:eastAsia="Geomanist Light" w:hAnsi="Verdana" w:cs="Arial"/>
          <w:color w:val="000000" w:themeColor="text1"/>
          <w:lang w:val="es-MX"/>
        </w:rPr>
      </w:pPr>
    </w:p>
    <w:p w14:paraId="0C341C34" w14:textId="77777777" w:rsidR="00D412CD" w:rsidRDefault="00D412CD" w:rsidP="00AD3F3A">
      <w:pPr>
        <w:spacing w:after="0" w:line="240" w:lineRule="auto"/>
        <w:rPr>
          <w:rFonts w:ascii="Verdana" w:eastAsia="Geomanist Light" w:hAnsi="Verdana" w:cs="Arial"/>
          <w:color w:val="000000" w:themeColor="text1"/>
          <w:lang w:val="es-MX"/>
        </w:rPr>
      </w:pPr>
    </w:p>
    <w:p w14:paraId="6F8016AD" w14:textId="77777777" w:rsidR="00D412CD" w:rsidRDefault="00D412CD" w:rsidP="00AD3F3A">
      <w:pPr>
        <w:spacing w:after="0" w:line="240" w:lineRule="auto"/>
        <w:rPr>
          <w:rFonts w:ascii="Verdana" w:eastAsia="Geomanist Light" w:hAnsi="Verdana" w:cs="Arial"/>
          <w:color w:val="000000" w:themeColor="text1"/>
          <w:lang w:val="es-MX"/>
        </w:rPr>
      </w:pPr>
    </w:p>
    <w:p w14:paraId="45B45D85" w14:textId="77777777" w:rsidR="00D412CD" w:rsidRDefault="00D412CD" w:rsidP="00AD3F3A">
      <w:pPr>
        <w:spacing w:after="0" w:line="240" w:lineRule="auto"/>
        <w:rPr>
          <w:rFonts w:ascii="Verdana" w:eastAsia="Geomanist Light" w:hAnsi="Verdana" w:cs="Arial"/>
          <w:color w:val="000000" w:themeColor="text1"/>
          <w:lang w:val="es-MX"/>
        </w:rPr>
      </w:pPr>
    </w:p>
    <w:p w14:paraId="1B41CE13" w14:textId="77777777" w:rsidR="00D412CD" w:rsidRDefault="00D412CD" w:rsidP="00AD3F3A">
      <w:pPr>
        <w:spacing w:after="0" w:line="240" w:lineRule="auto"/>
        <w:rPr>
          <w:rFonts w:ascii="Verdana" w:eastAsia="Geomanist Light" w:hAnsi="Verdana" w:cs="Arial"/>
          <w:color w:val="000000" w:themeColor="text1"/>
          <w:lang w:val="es-MX"/>
        </w:rPr>
      </w:pPr>
    </w:p>
    <w:p w14:paraId="6EB3F91A" w14:textId="77777777" w:rsidR="00D412CD" w:rsidRDefault="00D412CD" w:rsidP="00AD3F3A">
      <w:pPr>
        <w:spacing w:after="0" w:line="240" w:lineRule="auto"/>
        <w:rPr>
          <w:rFonts w:ascii="Verdana" w:eastAsia="Geomanist Light" w:hAnsi="Verdana" w:cs="Arial"/>
          <w:color w:val="000000" w:themeColor="text1"/>
          <w:lang w:val="es-MX"/>
        </w:rPr>
      </w:pPr>
    </w:p>
    <w:p w14:paraId="02CC4B18" w14:textId="77777777" w:rsidR="00D412CD" w:rsidRDefault="00D412CD" w:rsidP="00AD3F3A">
      <w:pPr>
        <w:spacing w:after="0" w:line="240" w:lineRule="auto"/>
        <w:rPr>
          <w:rFonts w:ascii="Verdana" w:eastAsia="Geomanist Light" w:hAnsi="Verdana" w:cs="Arial"/>
          <w:color w:val="000000" w:themeColor="text1"/>
          <w:lang w:val="es-MX"/>
        </w:rPr>
      </w:pPr>
    </w:p>
    <w:p w14:paraId="557575B1" w14:textId="77777777" w:rsidR="00D412CD" w:rsidRDefault="00D412CD" w:rsidP="00AD3F3A">
      <w:pPr>
        <w:spacing w:after="0" w:line="240" w:lineRule="auto"/>
        <w:rPr>
          <w:rFonts w:ascii="Verdana" w:eastAsia="Geomanist Light" w:hAnsi="Verdana" w:cs="Arial"/>
          <w:color w:val="000000" w:themeColor="text1"/>
          <w:lang w:val="es-MX"/>
        </w:rPr>
      </w:pPr>
    </w:p>
    <w:p w14:paraId="6DD7E120" w14:textId="77777777" w:rsidR="00D412CD" w:rsidRDefault="00D412CD" w:rsidP="00AD3F3A">
      <w:pPr>
        <w:spacing w:after="0" w:line="240" w:lineRule="auto"/>
        <w:rPr>
          <w:rFonts w:ascii="Verdana" w:eastAsia="Geomanist Light" w:hAnsi="Verdana" w:cs="Arial"/>
          <w:color w:val="000000" w:themeColor="text1"/>
          <w:lang w:val="es-MX"/>
        </w:rPr>
      </w:pPr>
    </w:p>
    <w:p w14:paraId="109EDE94" w14:textId="77777777" w:rsidR="00D412CD" w:rsidRDefault="00D412CD" w:rsidP="00AD3F3A">
      <w:pPr>
        <w:spacing w:after="0" w:line="240" w:lineRule="auto"/>
        <w:rPr>
          <w:rFonts w:ascii="Verdana" w:eastAsia="Geomanist Light" w:hAnsi="Verdana" w:cs="Arial"/>
          <w:color w:val="000000" w:themeColor="text1"/>
          <w:lang w:val="es-MX"/>
        </w:rPr>
      </w:pPr>
    </w:p>
    <w:p w14:paraId="2036DFC1" w14:textId="77777777" w:rsidR="00D412CD" w:rsidRDefault="00D412CD" w:rsidP="00AD3F3A">
      <w:pPr>
        <w:spacing w:after="0" w:line="240" w:lineRule="auto"/>
        <w:rPr>
          <w:rFonts w:ascii="Verdana" w:eastAsia="Geomanist Light" w:hAnsi="Verdana" w:cs="Arial"/>
          <w:color w:val="000000" w:themeColor="text1"/>
          <w:lang w:val="es-MX"/>
        </w:rPr>
      </w:pPr>
    </w:p>
    <w:p w14:paraId="56DEDDA7" w14:textId="77777777" w:rsidR="00D412CD" w:rsidRDefault="00D412CD" w:rsidP="00AD3F3A">
      <w:pPr>
        <w:spacing w:after="0" w:line="240" w:lineRule="auto"/>
        <w:rPr>
          <w:rFonts w:ascii="Verdana" w:eastAsia="Geomanist Light" w:hAnsi="Verdana" w:cs="Arial"/>
          <w:color w:val="000000" w:themeColor="text1"/>
          <w:lang w:val="es-MX"/>
        </w:rPr>
      </w:pPr>
    </w:p>
    <w:p w14:paraId="3BF047BD" w14:textId="77777777" w:rsidR="00D412CD" w:rsidRDefault="00D412CD" w:rsidP="00AD3F3A">
      <w:pPr>
        <w:spacing w:after="0" w:line="240" w:lineRule="auto"/>
        <w:rPr>
          <w:rFonts w:ascii="Verdana" w:eastAsia="Geomanist Light" w:hAnsi="Verdana" w:cs="Arial"/>
          <w:color w:val="000000" w:themeColor="text1"/>
          <w:lang w:val="es-MX"/>
        </w:rPr>
      </w:pPr>
    </w:p>
    <w:p w14:paraId="0281BD3F" w14:textId="77777777" w:rsidR="00D412CD" w:rsidRDefault="00D412CD" w:rsidP="00AD3F3A">
      <w:pPr>
        <w:spacing w:after="0" w:line="240" w:lineRule="auto"/>
        <w:rPr>
          <w:rFonts w:ascii="Verdana" w:eastAsia="Geomanist Light" w:hAnsi="Verdana" w:cs="Arial"/>
          <w:color w:val="000000" w:themeColor="text1"/>
          <w:lang w:val="es-MX"/>
        </w:rPr>
      </w:pPr>
    </w:p>
    <w:p w14:paraId="7D350DDB" w14:textId="77777777" w:rsidR="00D412CD" w:rsidRDefault="00D412CD" w:rsidP="00AD3F3A">
      <w:pPr>
        <w:spacing w:after="0" w:line="240" w:lineRule="auto"/>
        <w:rPr>
          <w:rFonts w:ascii="Verdana" w:eastAsia="Geomanist Light" w:hAnsi="Verdana" w:cs="Arial"/>
          <w:color w:val="000000" w:themeColor="text1"/>
          <w:lang w:val="es-MX"/>
        </w:rPr>
      </w:pPr>
    </w:p>
    <w:p w14:paraId="725D6072" w14:textId="77777777" w:rsidR="00D412CD" w:rsidRDefault="00D412CD" w:rsidP="00AD3F3A">
      <w:pPr>
        <w:spacing w:after="0" w:line="240" w:lineRule="auto"/>
        <w:rPr>
          <w:rFonts w:ascii="Verdana" w:eastAsia="Geomanist Light" w:hAnsi="Verdana" w:cs="Arial"/>
          <w:color w:val="000000" w:themeColor="text1"/>
          <w:lang w:val="es-MX"/>
        </w:rPr>
      </w:pPr>
    </w:p>
    <w:p w14:paraId="462A0E1D" w14:textId="77777777" w:rsidR="00D412CD" w:rsidRDefault="00D412CD" w:rsidP="00AD3F3A">
      <w:pPr>
        <w:spacing w:after="0" w:line="240" w:lineRule="auto"/>
        <w:rPr>
          <w:rFonts w:ascii="Verdana" w:eastAsia="Geomanist Light" w:hAnsi="Verdana" w:cs="Arial"/>
          <w:color w:val="000000" w:themeColor="text1"/>
          <w:lang w:val="es-MX"/>
        </w:rPr>
      </w:pPr>
    </w:p>
    <w:p w14:paraId="11D122AF" w14:textId="77777777" w:rsidR="00D412CD" w:rsidRDefault="00D412CD" w:rsidP="00AD3F3A">
      <w:pPr>
        <w:spacing w:after="0" w:line="240" w:lineRule="auto"/>
        <w:rPr>
          <w:rFonts w:ascii="Verdana" w:eastAsia="Geomanist Light" w:hAnsi="Verdana" w:cs="Arial"/>
          <w:color w:val="000000" w:themeColor="text1"/>
          <w:lang w:val="es-MX"/>
        </w:rPr>
      </w:pPr>
    </w:p>
    <w:p w14:paraId="0285FA30" w14:textId="77777777" w:rsidR="00D412CD" w:rsidRDefault="00D412CD" w:rsidP="00AD3F3A">
      <w:pPr>
        <w:spacing w:after="0" w:line="240" w:lineRule="auto"/>
        <w:rPr>
          <w:rFonts w:ascii="Verdana" w:eastAsia="Geomanist Light" w:hAnsi="Verdana" w:cs="Arial"/>
          <w:color w:val="000000" w:themeColor="text1"/>
          <w:lang w:val="es-MX"/>
        </w:rPr>
      </w:pPr>
    </w:p>
    <w:p w14:paraId="5227281C" w14:textId="77777777" w:rsidR="00D412CD" w:rsidRDefault="00D412CD" w:rsidP="00AD3F3A">
      <w:pPr>
        <w:spacing w:after="0" w:line="240" w:lineRule="auto"/>
        <w:rPr>
          <w:rFonts w:ascii="Verdana" w:eastAsia="Geomanist Light" w:hAnsi="Verdana" w:cs="Arial"/>
          <w:color w:val="000000" w:themeColor="text1"/>
          <w:lang w:val="es-MX"/>
        </w:rPr>
      </w:pPr>
    </w:p>
    <w:p w14:paraId="3A529CFE" w14:textId="77777777" w:rsidR="00D412CD" w:rsidRDefault="00D412CD" w:rsidP="00AD3F3A">
      <w:pPr>
        <w:spacing w:after="0" w:line="240" w:lineRule="auto"/>
        <w:rPr>
          <w:rFonts w:ascii="Verdana" w:eastAsia="Geomanist Light" w:hAnsi="Verdana" w:cs="Arial"/>
          <w:color w:val="000000" w:themeColor="text1"/>
          <w:lang w:val="es-MX"/>
        </w:rPr>
      </w:pPr>
    </w:p>
    <w:p w14:paraId="388DFA1C" w14:textId="77777777" w:rsidR="00D412CD" w:rsidRDefault="00D412CD" w:rsidP="00AD3F3A">
      <w:pPr>
        <w:spacing w:after="0" w:line="240" w:lineRule="auto"/>
        <w:rPr>
          <w:rFonts w:ascii="Verdana" w:eastAsia="Geomanist Light" w:hAnsi="Verdana" w:cs="Arial"/>
          <w:color w:val="000000" w:themeColor="text1"/>
          <w:lang w:val="es-MX"/>
        </w:rPr>
      </w:pPr>
    </w:p>
    <w:p w14:paraId="38ACF845" w14:textId="77777777" w:rsidR="00D412CD" w:rsidRDefault="00D412CD" w:rsidP="00AD3F3A">
      <w:pPr>
        <w:spacing w:after="0" w:line="240" w:lineRule="auto"/>
        <w:rPr>
          <w:rFonts w:ascii="Verdana" w:eastAsia="Geomanist Light" w:hAnsi="Verdana" w:cs="Arial"/>
          <w:color w:val="000000" w:themeColor="text1"/>
          <w:lang w:val="es-MX"/>
        </w:rPr>
      </w:pPr>
    </w:p>
    <w:p w14:paraId="1C7DB6A8" w14:textId="77777777" w:rsidR="00D412CD" w:rsidRDefault="00D412CD" w:rsidP="00AD3F3A">
      <w:pPr>
        <w:spacing w:after="0" w:line="240" w:lineRule="auto"/>
        <w:rPr>
          <w:rFonts w:ascii="Verdana" w:eastAsia="Geomanist Light" w:hAnsi="Verdana" w:cs="Arial"/>
          <w:color w:val="000000" w:themeColor="text1"/>
          <w:lang w:val="es-MX"/>
        </w:rPr>
      </w:pPr>
    </w:p>
    <w:p w14:paraId="121D1168" w14:textId="77777777" w:rsidR="00D412CD" w:rsidRDefault="00D412CD" w:rsidP="00AD3F3A">
      <w:pPr>
        <w:spacing w:after="0" w:line="240" w:lineRule="auto"/>
        <w:rPr>
          <w:rFonts w:ascii="Verdana" w:eastAsia="Geomanist Light" w:hAnsi="Verdana" w:cs="Arial"/>
          <w:color w:val="000000" w:themeColor="text1"/>
          <w:lang w:val="es-MX"/>
        </w:rPr>
      </w:pPr>
    </w:p>
    <w:p w14:paraId="0586E8A9" w14:textId="77777777" w:rsidR="00D412CD" w:rsidRDefault="00D412CD" w:rsidP="00AD3F3A">
      <w:pPr>
        <w:spacing w:after="0" w:line="240" w:lineRule="auto"/>
        <w:rPr>
          <w:rFonts w:ascii="Verdana" w:eastAsia="Geomanist Light" w:hAnsi="Verdana" w:cs="Arial"/>
          <w:color w:val="000000" w:themeColor="text1"/>
          <w:lang w:val="es-MX"/>
        </w:rPr>
      </w:pPr>
    </w:p>
    <w:p w14:paraId="4A4F443C" w14:textId="77777777" w:rsidR="00D412CD" w:rsidRDefault="00D412CD" w:rsidP="00AD3F3A">
      <w:pPr>
        <w:spacing w:after="0" w:line="240" w:lineRule="auto"/>
        <w:rPr>
          <w:rFonts w:ascii="Verdana" w:eastAsia="Geomanist Light" w:hAnsi="Verdana" w:cs="Arial"/>
          <w:color w:val="000000" w:themeColor="text1"/>
          <w:lang w:val="es-MX"/>
        </w:rPr>
      </w:pPr>
    </w:p>
    <w:p w14:paraId="48550A8F" w14:textId="77777777" w:rsidR="00D412CD" w:rsidRDefault="00D412CD" w:rsidP="00AD3F3A">
      <w:pPr>
        <w:spacing w:after="0" w:line="240" w:lineRule="auto"/>
        <w:rPr>
          <w:rFonts w:ascii="Verdana" w:eastAsia="Geomanist Light" w:hAnsi="Verdana" w:cs="Arial"/>
          <w:color w:val="000000" w:themeColor="text1"/>
          <w:lang w:val="es-MX"/>
        </w:rPr>
      </w:pPr>
    </w:p>
    <w:p w14:paraId="194699EA" w14:textId="77777777" w:rsidR="00D412CD" w:rsidRDefault="00D412CD" w:rsidP="00AD3F3A">
      <w:pPr>
        <w:spacing w:after="0" w:line="240" w:lineRule="auto"/>
        <w:rPr>
          <w:rFonts w:ascii="Verdana" w:eastAsia="Geomanist Light" w:hAnsi="Verdana" w:cs="Arial"/>
          <w:color w:val="000000" w:themeColor="text1"/>
          <w:lang w:val="es-MX"/>
        </w:rPr>
      </w:pPr>
    </w:p>
    <w:p w14:paraId="0FA74BC0" w14:textId="0182FD93" w:rsidR="00AD3F3A" w:rsidRPr="00593A5F" w:rsidRDefault="00AD3F3A" w:rsidP="00AD3F3A">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2011AFB0" w14:textId="7CF1E8DD" w:rsidR="00AD3F3A" w:rsidRDefault="00D412CD" w:rsidP="00AD3F3A">
      <w:pPr>
        <w:spacing w:after="0" w:line="240" w:lineRule="auto"/>
        <w:jc w:val="both"/>
        <w:rPr>
          <w:rFonts w:ascii="Verdana" w:eastAsia="Calibri" w:hAnsi="Verdana" w:cs="Arial"/>
          <w:color w:val="000000"/>
          <w:lang w:val="es-ES"/>
        </w:rPr>
      </w:pPr>
      <w:r w:rsidRPr="00D412CD">
        <w:rPr>
          <w:rFonts w:ascii="Verdana" w:eastAsia="Calibri" w:hAnsi="Verdana" w:cs="Arial"/>
          <w:noProof/>
          <w:color w:val="000000"/>
          <w:lang w:val="es-ES"/>
        </w:rPr>
        <w:drawing>
          <wp:anchor distT="0" distB="0" distL="114300" distR="114300" simplePos="0" relativeHeight="251658240" behindDoc="1" locked="0" layoutInCell="1" allowOverlap="1" wp14:anchorId="51997AB0" wp14:editId="1FA3091D">
            <wp:simplePos x="0" y="0"/>
            <wp:positionH relativeFrom="column">
              <wp:posOffset>2547201</wp:posOffset>
            </wp:positionH>
            <wp:positionV relativeFrom="paragraph">
              <wp:posOffset>86618</wp:posOffset>
            </wp:positionV>
            <wp:extent cx="3409950" cy="1047750"/>
            <wp:effectExtent l="0" t="0" r="0" b="0"/>
            <wp:wrapTight wrapText="bothSides">
              <wp:wrapPolygon edited="0">
                <wp:start x="0" y="0"/>
                <wp:lineTo x="0" y="21207"/>
                <wp:lineTo x="21479" y="21207"/>
                <wp:lineTo x="21479" y="0"/>
                <wp:lineTo x="0" y="0"/>
              </wp:wrapPolygon>
            </wp:wrapTight>
            <wp:docPr id="139756297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62974"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09950" cy="1047750"/>
                    </a:xfrm>
                    <a:prstGeom prst="rect">
                      <a:avLst/>
                    </a:prstGeom>
                  </pic:spPr>
                </pic:pic>
              </a:graphicData>
            </a:graphic>
          </wp:anchor>
        </w:drawing>
      </w:r>
    </w:p>
    <w:p w14:paraId="618DA97C" w14:textId="28E1E3EE" w:rsidR="00AD3F3A" w:rsidRDefault="00AD3F3A" w:rsidP="00AD3F3A">
      <w:pPr>
        <w:spacing w:after="0" w:line="240" w:lineRule="auto"/>
        <w:jc w:val="both"/>
        <w:rPr>
          <w:rFonts w:ascii="Verdana" w:eastAsia="Calibri" w:hAnsi="Verdana" w:cs="Arial"/>
          <w:color w:val="000000"/>
          <w:lang w:val="es-ES"/>
        </w:rPr>
      </w:pPr>
    </w:p>
    <w:p w14:paraId="12ABDCE1" w14:textId="77777777" w:rsidR="00AD3F3A" w:rsidRDefault="00AD3F3A" w:rsidP="00AD3F3A">
      <w:pPr>
        <w:spacing w:after="0" w:line="240" w:lineRule="auto"/>
        <w:jc w:val="both"/>
        <w:rPr>
          <w:rFonts w:ascii="Verdana" w:eastAsia="Calibri" w:hAnsi="Verdana" w:cs="Arial"/>
          <w:color w:val="000000"/>
          <w:lang w:val="es-ES"/>
        </w:rPr>
      </w:pPr>
    </w:p>
    <w:p w14:paraId="3E061171" w14:textId="77777777" w:rsidR="00D412CD" w:rsidRPr="00593A5F" w:rsidRDefault="00D412CD" w:rsidP="00AD3F3A">
      <w:pPr>
        <w:spacing w:after="0" w:line="240" w:lineRule="auto"/>
        <w:jc w:val="both"/>
        <w:rPr>
          <w:rFonts w:ascii="Verdana" w:eastAsia="Calibri" w:hAnsi="Verdana" w:cs="Arial"/>
          <w:color w:val="000000"/>
          <w:lang w:val="es-ES"/>
        </w:rPr>
      </w:pPr>
    </w:p>
    <w:p w14:paraId="1E23F43B" w14:textId="77777777" w:rsidR="00D412CD" w:rsidRDefault="00D412CD" w:rsidP="00AD3F3A">
      <w:pPr>
        <w:spacing w:after="0" w:line="240" w:lineRule="auto"/>
        <w:jc w:val="both"/>
        <w:rPr>
          <w:rFonts w:ascii="Verdana" w:eastAsia="Calibri" w:hAnsi="Verdana" w:cs="Arial"/>
          <w:lang w:val="es-ES" w:eastAsia="es-ES"/>
        </w:rPr>
      </w:pPr>
    </w:p>
    <w:p w14:paraId="678F7EC9" w14:textId="77777777" w:rsidR="00D412CD" w:rsidRDefault="00D412CD" w:rsidP="00AD3F3A">
      <w:pPr>
        <w:spacing w:after="0" w:line="240" w:lineRule="auto"/>
        <w:jc w:val="both"/>
        <w:rPr>
          <w:rFonts w:ascii="Verdana" w:eastAsia="Calibri" w:hAnsi="Verdana" w:cs="Arial"/>
          <w:lang w:val="es-ES" w:eastAsia="es-ES"/>
        </w:rPr>
      </w:pPr>
    </w:p>
    <w:p w14:paraId="66456D9E" w14:textId="645D3A39" w:rsidR="00AD3F3A" w:rsidRPr="00B96799" w:rsidRDefault="00AD3F3A" w:rsidP="00AD3F3A">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5221944D" w14:textId="233BAFF4" w:rsidR="00AD3F3A" w:rsidRPr="00B96799" w:rsidRDefault="00DD5751" w:rsidP="00AD3F3A">
      <w:pPr>
        <w:spacing w:after="0" w:line="240" w:lineRule="auto"/>
        <w:rPr>
          <w:rFonts w:ascii="Verdana" w:eastAsia="Calibri" w:hAnsi="Verdana" w:cs="Arial"/>
          <w:b/>
          <w:bCs/>
          <w:lang w:val="es-ES" w:eastAsia="es-ES"/>
        </w:rPr>
      </w:pPr>
      <w:r>
        <w:rPr>
          <w:rFonts w:ascii="Verdana" w:eastAsia="Calibri" w:hAnsi="Verdana" w:cs="Arial"/>
          <w:b/>
          <w:lang w:val="es-ES_tradnl" w:eastAsia="es-ES_tradnl"/>
        </w:rPr>
        <w:t>XXX</w:t>
      </w:r>
    </w:p>
    <w:p w14:paraId="6D432EED" w14:textId="77777777" w:rsidR="00AD3F3A" w:rsidRPr="00593A5F" w:rsidRDefault="00AD3F3A" w:rsidP="00AD3F3A">
      <w:pPr>
        <w:spacing w:after="0" w:line="240" w:lineRule="auto"/>
        <w:rPr>
          <w:rFonts w:ascii="Verdana" w:eastAsia="Calibri" w:hAnsi="Verdana" w:cs="Arial"/>
          <w:b/>
          <w:bCs/>
          <w:color w:val="000000"/>
          <w:lang w:val="es-ES_tradnl" w:eastAsia="es-ES_tradnl"/>
        </w:rPr>
      </w:pPr>
    </w:p>
    <w:p w14:paraId="456C3BF3" w14:textId="77777777" w:rsidR="00AD3F3A" w:rsidRPr="00593A5F" w:rsidRDefault="00AD3F3A" w:rsidP="00AD3F3A">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D3F3A" w:rsidRPr="00593A5F" w14:paraId="1F22D575" w14:textId="77777777" w:rsidTr="00EF5085">
        <w:trPr>
          <w:trHeight w:val="884"/>
        </w:trPr>
        <w:tc>
          <w:tcPr>
            <w:tcW w:w="2689" w:type="dxa"/>
          </w:tcPr>
          <w:p w14:paraId="6444AADF" w14:textId="77777777" w:rsidR="00AD3F3A" w:rsidRPr="00C00976" w:rsidRDefault="00AD3F3A" w:rsidP="00EF5085">
            <w:pPr>
              <w:jc w:val="both"/>
              <w:rPr>
                <w:rFonts w:ascii="Verdana" w:eastAsia="Calibri" w:hAnsi="Verdana" w:cs="Arial"/>
                <w:b/>
                <w:bCs/>
                <w:color w:val="7030A0"/>
                <w:lang w:val="es-ES_tradnl" w:eastAsia="es-ES_tradnl"/>
              </w:rPr>
            </w:pPr>
          </w:p>
        </w:tc>
        <w:tc>
          <w:tcPr>
            <w:tcW w:w="6100" w:type="dxa"/>
          </w:tcPr>
          <w:p w14:paraId="395C25CC" w14:textId="77777777" w:rsidR="00AD3F3A" w:rsidRPr="008E5AEA" w:rsidRDefault="00AD3F3A" w:rsidP="00EF5085">
            <w:pPr>
              <w:jc w:val="both"/>
              <w:rPr>
                <w:rFonts w:ascii="Verdana" w:eastAsia="Calibri" w:hAnsi="Verdana" w:cs="Arial"/>
                <w:b/>
                <w:bCs/>
                <w:color w:val="7030A0"/>
                <w:lang w:val="es-ES" w:eastAsia="es-ES"/>
              </w:rPr>
            </w:pPr>
            <w:r w:rsidRPr="008E5AEA">
              <w:rPr>
                <w:rFonts w:ascii="Verdana" w:eastAsia="Calibri" w:hAnsi="Verdana" w:cs="Arial"/>
                <w:b/>
                <w:bCs/>
                <w:color w:val="000000" w:themeColor="text1"/>
                <w:lang w:val="es-ES" w:eastAsia="es-ES"/>
              </w:rPr>
              <w:t>Concepto C- 1012 de 2024</w:t>
            </w:r>
          </w:p>
        </w:tc>
      </w:tr>
      <w:tr w:rsidR="00AD3F3A" w:rsidRPr="00593A5F" w14:paraId="5BBC552F" w14:textId="77777777" w:rsidTr="00EF5085">
        <w:trPr>
          <w:trHeight w:val="884"/>
        </w:trPr>
        <w:tc>
          <w:tcPr>
            <w:tcW w:w="2689" w:type="dxa"/>
          </w:tcPr>
          <w:p w14:paraId="1663B4E2" w14:textId="77777777" w:rsidR="00AD3F3A" w:rsidRPr="00593A5F" w:rsidRDefault="00AD3F3A" w:rsidP="00EF5085">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0A1F119B" w14:textId="77777777" w:rsidR="00AD3F3A" w:rsidRDefault="00AD3F3A" w:rsidP="00EF5085">
            <w:pPr>
              <w:spacing w:line="276" w:lineRule="auto"/>
              <w:jc w:val="both"/>
              <w:rPr>
                <w:rFonts w:ascii="Verdana" w:eastAsia="Calibri" w:hAnsi="Verdana" w:cs="Arial"/>
                <w:lang w:val="es-ES" w:eastAsia="es-ES"/>
              </w:rPr>
            </w:pPr>
            <w:r w:rsidRPr="00B52642">
              <w:rPr>
                <w:rFonts w:ascii="Verdana" w:eastAsia="Calibri" w:hAnsi="Verdana" w:cs="Arial"/>
                <w:lang w:val="es-ES" w:eastAsia="es-ES"/>
              </w:rPr>
              <w:t>PLAN ANUAL DE ADQUISICIONES – Noción – Guía para elaborar el plan anual de adquisiciones – Obligatoriedad de elaboración</w:t>
            </w:r>
            <w:r>
              <w:rPr>
                <w:rFonts w:ascii="Verdana" w:eastAsia="Calibri" w:hAnsi="Verdana" w:cs="Arial"/>
                <w:lang w:val="es-ES" w:eastAsia="es-ES"/>
              </w:rPr>
              <w:t xml:space="preserve"> / </w:t>
            </w:r>
            <w:r w:rsidRPr="006B0E52">
              <w:rPr>
                <w:rFonts w:ascii="Verdana" w:eastAsia="Calibri" w:hAnsi="Verdana" w:cs="Arial"/>
                <w:lang w:val="es-ES" w:eastAsia="es-ES"/>
              </w:rPr>
              <w:t xml:space="preserve">PLAN ANUAL DE ADQUISICIONES </w:t>
            </w:r>
            <w:r>
              <w:rPr>
                <w:rFonts w:ascii="Verdana" w:eastAsia="Calibri" w:hAnsi="Verdana" w:cs="Arial"/>
                <w:lang w:val="es-ES" w:eastAsia="es-ES"/>
              </w:rPr>
              <w:t xml:space="preserve">– Sujetos obligados – Información a reportar – Secop II – DECRETO 612 – Artículo 1 – Medidas para la gestión </w:t>
            </w:r>
          </w:p>
          <w:p w14:paraId="64F31011" w14:textId="77777777" w:rsidR="00AD3F3A" w:rsidRPr="00593A5F" w:rsidRDefault="00AD3F3A" w:rsidP="00EF5085">
            <w:pPr>
              <w:spacing w:line="276" w:lineRule="auto"/>
              <w:jc w:val="both"/>
              <w:rPr>
                <w:rFonts w:ascii="Verdana" w:eastAsia="Calibri" w:hAnsi="Verdana" w:cs="Arial"/>
                <w:lang w:val="es-ES" w:eastAsia="es-ES"/>
              </w:rPr>
            </w:pPr>
          </w:p>
        </w:tc>
      </w:tr>
      <w:tr w:rsidR="00AD3F3A" w:rsidRPr="00593A5F" w14:paraId="3C5BBE08" w14:textId="77777777" w:rsidTr="00EF5085">
        <w:tc>
          <w:tcPr>
            <w:tcW w:w="2689" w:type="dxa"/>
          </w:tcPr>
          <w:p w14:paraId="631CD353" w14:textId="77777777" w:rsidR="00AD3F3A" w:rsidRPr="008E5AEA" w:rsidRDefault="00AD3F3A" w:rsidP="00EF5085">
            <w:pPr>
              <w:jc w:val="both"/>
              <w:rPr>
                <w:rFonts w:ascii="Verdana" w:eastAsia="Calibri" w:hAnsi="Verdana" w:cs="Arial"/>
                <w:b/>
                <w:color w:val="000000" w:themeColor="text1"/>
                <w:lang w:val="es-ES_tradnl" w:eastAsia="es-ES_tradnl"/>
              </w:rPr>
            </w:pPr>
            <w:r w:rsidRPr="008E5AEA">
              <w:rPr>
                <w:rFonts w:ascii="Verdana" w:eastAsia="Calibri" w:hAnsi="Verdana" w:cs="Arial"/>
                <w:b/>
                <w:color w:val="000000" w:themeColor="text1"/>
                <w:lang w:val="es-ES_tradnl" w:eastAsia="es-ES_tradnl"/>
              </w:rPr>
              <w:t>Radicación:</w:t>
            </w:r>
            <w:r w:rsidRPr="008E5AEA">
              <w:rPr>
                <w:rFonts w:ascii="Verdana" w:eastAsia="Calibri" w:hAnsi="Verdana" w:cs="Arial"/>
                <w:color w:val="000000" w:themeColor="text1"/>
                <w:lang w:val="es-ES_tradnl" w:eastAsia="es-ES_tradnl"/>
              </w:rPr>
              <w:t xml:space="preserve">               </w:t>
            </w:r>
          </w:p>
        </w:tc>
        <w:tc>
          <w:tcPr>
            <w:tcW w:w="6100" w:type="dxa"/>
          </w:tcPr>
          <w:p w14:paraId="63E3FC87" w14:textId="77777777" w:rsidR="00AD3F3A" w:rsidRPr="008E5AEA" w:rsidRDefault="00AD3F3A" w:rsidP="00EF5085">
            <w:pPr>
              <w:jc w:val="both"/>
              <w:rPr>
                <w:rFonts w:ascii="Verdana" w:eastAsia="Calibri" w:hAnsi="Verdana" w:cs="Arial"/>
                <w:color w:val="000000" w:themeColor="text1"/>
                <w:lang w:val="es-ES_tradnl" w:eastAsia="es-ES_tradnl"/>
              </w:rPr>
            </w:pPr>
            <w:r w:rsidRPr="008E5AEA">
              <w:rPr>
                <w:rFonts w:ascii="Verdana" w:eastAsia="Calibri" w:hAnsi="Verdana" w:cs="Arial"/>
                <w:color w:val="000000" w:themeColor="text1"/>
                <w:lang w:val="es-ES_tradnl" w:eastAsia="es-ES_tradnl"/>
              </w:rPr>
              <w:t xml:space="preserve">Respuesta a consulta con radicado No. </w:t>
            </w:r>
            <w:r w:rsidRPr="008E5AEA">
              <w:rPr>
                <w:rFonts w:ascii="Verdana" w:eastAsia="Calibri" w:hAnsi="Verdana" w:cs="Arial"/>
                <w:color w:val="000000" w:themeColor="text1"/>
                <w:lang w:eastAsia="es-ES_tradnl"/>
              </w:rPr>
              <w:t>P20241218012638</w:t>
            </w:r>
          </w:p>
        </w:tc>
      </w:tr>
    </w:tbl>
    <w:p w14:paraId="2695FD78" w14:textId="77777777" w:rsidR="00AD3F3A" w:rsidRPr="00593A5F" w:rsidRDefault="00AD3F3A" w:rsidP="00AD3F3A">
      <w:pPr>
        <w:spacing w:after="0" w:line="240" w:lineRule="auto"/>
        <w:jc w:val="both"/>
        <w:rPr>
          <w:rFonts w:ascii="Verdana" w:eastAsia="Calibri" w:hAnsi="Verdana" w:cs="Arial"/>
          <w:color w:val="000000"/>
          <w:lang w:val="es-ES_tradnl" w:eastAsia="es-ES_tradnl"/>
        </w:rPr>
      </w:pPr>
    </w:p>
    <w:p w14:paraId="63299FC9" w14:textId="77777777" w:rsidR="00AD3F3A" w:rsidRPr="00593A5F" w:rsidRDefault="00AD3F3A" w:rsidP="00AD3F3A">
      <w:pPr>
        <w:spacing w:after="0" w:line="240" w:lineRule="auto"/>
        <w:jc w:val="both"/>
        <w:rPr>
          <w:rFonts w:ascii="Verdana" w:eastAsia="Calibri" w:hAnsi="Verdana" w:cs="Arial"/>
          <w:color w:val="000000"/>
          <w:lang w:val="es-ES_tradnl" w:eastAsia="es-ES_tradnl"/>
        </w:rPr>
      </w:pPr>
    </w:p>
    <w:p w14:paraId="4EE3CEE4" w14:textId="32B404AC" w:rsidR="00AD3F3A" w:rsidRDefault="00AD3F3A" w:rsidP="00AD3F3A">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sidRPr="008E5AEA">
        <w:rPr>
          <w:rFonts w:ascii="Verdana" w:eastAsia="Calibri" w:hAnsi="Verdana" w:cs="Arial"/>
          <w:color w:val="000000" w:themeColor="text1"/>
          <w:lang w:val="es-ES" w:eastAsia="es-ES"/>
        </w:rPr>
        <w:t>señor</w:t>
      </w:r>
      <w:r>
        <w:rPr>
          <w:rFonts w:ascii="Verdana" w:eastAsia="Calibri" w:hAnsi="Verdana" w:cs="Arial"/>
          <w:color w:val="000000" w:themeColor="text1"/>
          <w:lang w:val="es-ES" w:eastAsia="es-ES"/>
        </w:rPr>
        <w:t xml:space="preserve">a </w:t>
      </w:r>
      <w:r w:rsidR="00DD5751">
        <w:rPr>
          <w:rFonts w:ascii="Verdana" w:eastAsia="Calibri" w:hAnsi="Verdana" w:cs="Arial"/>
          <w:color w:val="000000" w:themeColor="text1"/>
          <w:lang w:val="es-ES" w:eastAsia="es-ES"/>
        </w:rPr>
        <w:t>XXXX</w:t>
      </w:r>
      <w:r w:rsidRPr="008E5AEA">
        <w:rPr>
          <w:rFonts w:ascii="Verdana" w:eastAsia="Calibri" w:hAnsi="Verdana" w:cs="Arial"/>
          <w:color w:val="000000" w:themeColor="text1"/>
          <w:lang w:val="es-ES" w:eastAsia="es-ES"/>
        </w:rPr>
        <w:t xml:space="preserve"> </w:t>
      </w:r>
    </w:p>
    <w:p w14:paraId="1484D7BF" w14:textId="77777777" w:rsidR="00AD3F3A" w:rsidRDefault="00AD3F3A" w:rsidP="00AD3F3A">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75588D6" w14:textId="77777777" w:rsidR="00AD3F3A" w:rsidRPr="008E5AEA" w:rsidRDefault="00AD3F3A" w:rsidP="00AD3F3A">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8E5AEA">
        <w:rPr>
          <w:rFonts w:ascii="Verdana" w:eastAsia="Calibri" w:hAnsi="Verdana" w:cs="Arial"/>
          <w:color w:val="000000" w:themeColor="text1"/>
          <w:lang w:val="es-ES" w:eastAsia="es-ES"/>
        </w:rPr>
        <w:t xml:space="preserve">consulta de fecha 18 de diciembre de 2024, en la cual manifiesta lo siguiente: </w:t>
      </w:r>
    </w:p>
    <w:p w14:paraId="376F5A67" w14:textId="77777777" w:rsidR="00AD3F3A" w:rsidRPr="00272A7B" w:rsidRDefault="00AD3F3A" w:rsidP="00AD3F3A">
      <w:pPr>
        <w:pStyle w:val="Prrafodelista"/>
        <w:tabs>
          <w:tab w:val="left" w:pos="142"/>
          <w:tab w:val="left" w:pos="284"/>
        </w:tabs>
        <w:spacing w:line="276" w:lineRule="auto"/>
        <w:ind w:left="0"/>
        <w:jc w:val="both"/>
        <w:rPr>
          <w:rFonts w:ascii="Verdana" w:eastAsia="Century Gothic" w:hAnsi="Verdana" w:cs="Century Gothic"/>
          <w:b/>
          <w:bCs/>
        </w:rPr>
      </w:pPr>
    </w:p>
    <w:p w14:paraId="45EBE108" w14:textId="77777777" w:rsidR="00AD3F3A" w:rsidRPr="008E5AEA" w:rsidRDefault="00AD3F3A" w:rsidP="00AD3F3A">
      <w:pPr>
        <w:spacing w:after="0" w:line="240" w:lineRule="auto"/>
        <w:ind w:left="709" w:right="709"/>
        <w:jc w:val="both"/>
        <w:rPr>
          <w:rFonts w:ascii="Verdana" w:eastAsia="Century Gothic" w:hAnsi="Verdana" w:cs="Century Gothic"/>
          <w:color w:val="000000" w:themeColor="text1"/>
          <w:sz w:val="20"/>
          <w:szCs w:val="20"/>
          <w:lang w:val="es-ES"/>
        </w:rPr>
      </w:pPr>
      <w:bookmarkStart w:id="0" w:name="_Hlk95313578"/>
      <w:r w:rsidRPr="008E5AEA">
        <w:rPr>
          <w:rFonts w:ascii="Verdana" w:eastAsia="Century Gothic" w:hAnsi="Verdana" w:cs="Century Gothic"/>
          <w:color w:val="000000" w:themeColor="text1"/>
          <w:sz w:val="20"/>
          <w:szCs w:val="20"/>
          <w:lang w:val="es-ES"/>
        </w:rPr>
        <w:t>“</w:t>
      </w:r>
      <w:bookmarkEnd w:id="0"/>
      <w:r w:rsidRPr="008E5AEA">
        <w:rPr>
          <w:rFonts w:ascii="Verdana" w:eastAsia="Century Gothic" w:hAnsi="Verdana" w:cs="Century Gothic"/>
          <w:color w:val="000000" w:themeColor="text1"/>
          <w:sz w:val="20"/>
          <w:szCs w:val="20"/>
        </w:rPr>
        <w:t xml:space="preserve">Solicito su valiosa colaboración indicando si la publicación del Plan Anual de Adquisiciones - PAA se debe realizar uno solo por entidad o conforme a la organización de cada entidad. Es decir, el Servicio Nacional de Aprendizaje SENA cuenta con delegación en materia contractual, lo que hace que a la fecha cuente con 33 ordenadores regionales y 12 ordenadores en su dirección general (Bogotá), en ese sentido, se publican 34 PAA por la cuenta SECOP de cada unidad de contratación, en atención al Decreto 612 de 2018 en su </w:t>
      </w:r>
      <w:proofErr w:type="spellStart"/>
      <w:r w:rsidRPr="008E5AEA">
        <w:rPr>
          <w:rFonts w:ascii="Verdana" w:eastAsia="Century Gothic" w:hAnsi="Verdana" w:cs="Century Gothic"/>
          <w:color w:val="000000" w:themeColor="text1"/>
          <w:sz w:val="20"/>
          <w:szCs w:val="20"/>
        </w:rPr>
        <w:t>articulo</w:t>
      </w:r>
      <w:proofErr w:type="spellEnd"/>
      <w:r w:rsidRPr="008E5AEA">
        <w:rPr>
          <w:rFonts w:ascii="Verdana" w:eastAsia="Century Gothic" w:hAnsi="Verdana" w:cs="Century Gothic"/>
          <w:color w:val="000000" w:themeColor="text1"/>
          <w:sz w:val="20"/>
          <w:szCs w:val="20"/>
        </w:rPr>
        <w:t xml:space="preserve"> 1ro. En este sentido, ¿el SENA debería publicar un PAA consolidado o como se maneja hoy día donde publica sus 34 PAA por regional</w:t>
      </w:r>
      <w:proofErr w:type="gramStart"/>
      <w:r w:rsidRPr="008E5AEA">
        <w:rPr>
          <w:rFonts w:ascii="Verdana" w:eastAsia="Century Gothic" w:hAnsi="Verdana" w:cs="Century Gothic"/>
          <w:color w:val="000000" w:themeColor="text1"/>
          <w:sz w:val="20"/>
          <w:szCs w:val="20"/>
        </w:rPr>
        <w:t>?</w:t>
      </w:r>
      <w:r>
        <w:rPr>
          <w:rFonts w:ascii="Verdana" w:eastAsia="Century Gothic" w:hAnsi="Verdana" w:cs="Century Gothic"/>
          <w:color w:val="000000" w:themeColor="text1"/>
          <w:sz w:val="20"/>
          <w:szCs w:val="20"/>
        </w:rPr>
        <w:t>:”(</w:t>
      </w:r>
      <w:proofErr w:type="gramEnd"/>
      <w:r>
        <w:rPr>
          <w:rFonts w:ascii="Verdana" w:eastAsia="Century Gothic" w:hAnsi="Verdana" w:cs="Century Gothic"/>
          <w:color w:val="000000" w:themeColor="text1"/>
          <w:sz w:val="20"/>
          <w:szCs w:val="20"/>
        </w:rPr>
        <w:t>SIC)</w:t>
      </w:r>
    </w:p>
    <w:p w14:paraId="0524D1EB" w14:textId="77777777" w:rsidR="00AD3F3A" w:rsidRPr="00593A5F" w:rsidRDefault="00AD3F3A" w:rsidP="00AD3F3A">
      <w:pPr>
        <w:pStyle w:val="Prrafodelista"/>
        <w:tabs>
          <w:tab w:val="left" w:pos="142"/>
          <w:tab w:val="left" w:pos="284"/>
        </w:tabs>
        <w:spacing w:line="276" w:lineRule="auto"/>
        <w:ind w:left="0"/>
        <w:jc w:val="both"/>
        <w:rPr>
          <w:rFonts w:ascii="Verdana" w:eastAsia="Century Gothic" w:hAnsi="Verdana" w:cs="Century Gothic"/>
          <w:b/>
          <w:bCs/>
        </w:rPr>
      </w:pPr>
    </w:p>
    <w:p w14:paraId="7095C7F6" w14:textId="77777777" w:rsidR="00AD3F3A" w:rsidRDefault="00AD3F3A" w:rsidP="00AD3F3A">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D250CEC" w14:textId="77777777" w:rsidR="00AD3F3A" w:rsidRDefault="00AD3F3A" w:rsidP="00AD3F3A">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w:t>
      </w:r>
      <w:r w:rsidRPr="00A04C8E">
        <w:rPr>
          <w:rFonts w:ascii="Verdana" w:eastAsia="Calibri" w:hAnsi="Verdana" w:cs="Arial"/>
          <w:color w:val="000000" w:themeColor="text1"/>
          <w:lang w:val="es-ES" w:eastAsia="es-ES"/>
        </w:rPr>
        <w:t xml:space="preserve">sobre las normas generales relacionadas con el (los) problema(s) jurídico(s) de </w:t>
      </w:r>
      <w:r>
        <w:rPr>
          <w:rFonts w:ascii="Verdana" w:eastAsia="Calibri" w:hAnsi="Verdana" w:cs="Arial"/>
          <w:color w:val="000000"/>
          <w:lang w:val="es-ES" w:eastAsia="es-ES"/>
        </w:rPr>
        <w:t>su</w:t>
      </w:r>
      <w:r w:rsidRPr="00593A5F">
        <w:rPr>
          <w:rFonts w:ascii="Verdana" w:eastAsia="Calibri" w:hAnsi="Verdana" w:cs="Arial"/>
          <w:color w:val="000000"/>
          <w:lang w:val="es-ES" w:eastAsia="es-ES"/>
        </w:rPr>
        <w:t xml:space="preserve"> consulta. </w:t>
      </w:r>
    </w:p>
    <w:p w14:paraId="516D8A95" w14:textId="77777777" w:rsidR="00AD3F3A" w:rsidRPr="00593A5F" w:rsidRDefault="00AD3F3A" w:rsidP="00AD3F3A">
      <w:pPr>
        <w:spacing w:after="0" w:line="276" w:lineRule="auto"/>
        <w:ind w:firstLine="709"/>
        <w:jc w:val="both"/>
        <w:rPr>
          <w:rFonts w:ascii="Verdana" w:eastAsia="Calibri" w:hAnsi="Verdana" w:cs="Arial"/>
          <w:color w:val="000000"/>
          <w:lang w:val="es-ES" w:eastAsia="es-ES"/>
        </w:rPr>
      </w:pPr>
    </w:p>
    <w:p w14:paraId="726A4F97" w14:textId="77777777" w:rsidR="00AD3F3A" w:rsidRPr="00593A5F" w:rsidRDefault="00AD3F3A" w:rsidP="00AD3F3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37C4F69" w14:textId="77777777" w:rsidR="00AD3F3A" w:rsidRPr="00593A5F" w:rsidRDefault="00AD3F3A" w:rsidP="00AD3F3A">
      <w:pPr>
        <w:tabs>
          <w:tab w:val="left" w:pos="426"/>
        </w:tabs>
        <w:spacing w:after="0" w:line="276" w:lineRule="auto"/>
        <w:jc w:val="both"/>
        <w:rPr>
          <w:rFonts w:ascii="Verdana" w:eastAsia="Century Gothic" w:hAnsi="Verdana" w:cs="Century Gothic"/>
          <w:lang w:val="es-ES"/>
        </w:rPr>
      </w:pPr>
    </w:p>
    <w:p w14:paraId="02FF5D38" w14:textId="77777777" w:rsidR="00AD3F3A" w:rsidRPr="006475C9" w:rsidRDefault="00AD3F3A" w:rsidP="00AD3F3A">
      <w:pPr>
        <w:spacing w:after="0" w:line="276" w:lineRule="auto"/>
        <w:jc w:val="both"/>
        <w:rPr>
          <w:rFonts w:ascii="Verdana" w:eastAsia="Century Gothic" w:hAnsi="Verdana" w:cs="Century Gothic"/>
          <w:color w:val="000000" w:themeColor="text1"/>
        </w:rPr>
      </w:pPr>
      <w:r w:rsidRPr="006475C9">
        <w:rPr>
          <w:rFonts w:ascii="Verdana" w:eastAsia="Century Gothic" w:hAnsi="Verdana" w:cs="Century Gothic"/>
          <w:color w:val="000000" w:themeColor="text1"/>
        </w:rPr>
        <w:t>De acuerdo con el contenido de su solicitud, esta Agencia resolverá el (los) siguiente problema jurídico: i)</w:t>
      </w:r>
      <w:r w:rsidRPr="006475C9">
        <w:rPr>
          <w:rFonts w:ascii="Verdana" w:hAnsi="Verdana"/>
        </w:rPr>
        <w:t xml:space="preserve"> </w:t>
      </w:r>
      <w:bookmarkStart w:id="1" w:name="_Hlk190422809"/>
      <w:r w:rsidRPr="006475C9">
        <w:rPr>
          <w:rFonts w:ascii="Verdana" w:hAnsi="Verdana"/>
        </w:rPr>
        <w:t xml:space="preserve">¿Están las Entidades Estatales obligadas a publicar un único Plan Anual de Adquisiciones (PAA) para toda la entidad, o, en caso de contar con múltiples ordenadores del gasto, deben publicar un PAA por cada cuenta SECOP II de cada unidad de contratación, conforme a su estructura organizativa y delegación de funciones de acuerdo con el artículo 1 de </w:t>
      </w:r>
      <w:r w:rsidRPr="006475C9">
        <w:rPr>
          <w:rFonts w:ascii="Verdana" w:eastAsia="Century Gothic" w:hAnsi="Verdana" w:cs="Century Gothic"/>
          <w:color w:val="000000" w:themeColor="text1"/>
        </w:rPr>
        <w:t>Decreto 612 de 2018</w:t>
      </w:r>
      <w:r w:rsidRPr="006475C9">
        <w:rPr>
          <w:rFonts w:ascii="Verdana" w:hAnsi="Verdana"/>
        </w:rPr>
        <w:t xml:space="preserve">? </w:t>
      </w:r>
    </w:p>
    <w:bookmarkEnd w:id="1"/>
    <w:p w14:paraId="19A7DA61" w14:textId="77777777" w:rsidR="00AD3F3A" w:rsidRDefault="00AD3F3A" w:rsidP="00AD3F3A">
      <w:pPr>
        <w:spacing w:after="0" w:line="276" w:lineRule="auto"/>
        <w:jc w:val="both"/>
        <w:rPr>
          <w:rFonts w:ascii="Verdana" w:eastAsia="Century Gothic" w:hAnsi="Verdana" w:cs="Century Gothic"/>
          <w:color w:val="000000" w:themeColor="text1"/>
        </w:rPr>
      </w:pPr>
    </w:p>
    <w:p w14:paraId="57717516" w14:textId="77777777" w:rsidR="00AD3F3A" w:rsidRDefault="00AD3F3A" w:rsidP="00AD3F3A">
      <w:pPr>
        <w:spacing w:after="0" w:line="276" w:lineRule="auto"/>
        <w:jc w:val="both"/>
        <w:rPr>
          <w:rFonts w:ascii="Verdana" w:eastAsia="Century Gothic" w:hAnsi="Verdana" w:cs="Century Gothic"/>
          <w:color w:val="000000" w:themeColor="text1"/>
        </w:rPr>
      </w:pPr>
    </w:p>
    <w:p w14:paraId="36A5A02A" w14:textId="77777777" w:rsidR="00AD3F3A" w:rsidRPr="00593A5F" w:rsidRDefault="00AD3F3A" w:rsidP="00AD3F3A">
      <w:pPr>
        <w:spacing w:after="0" w:line="276" w:lineRule="auto"/>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0AFE3690" w14:textId="77777777" w:rsidR="00AD3F3A" w:rsidRPr="00593A5F" w:rsidRDefault="00AD3F3A" w:rsidP="00AD3F3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D3F3A" w:rsidRPr="00593A5F" w14:paraId="63BD845F" w14:textId="77777777" w:rsidTr="00EF5085">
        <w:tc>
          <w:tcPr>
            <w:tcW w:w="8828" w:type="dxa"/>
            <w:shd w:val="clear" w:color="auto" w:fill="auto"/>
          </w:tcPr>
          <w:p w14:paraId="557FFAD8" w14:textId="77777777" w:rsidR="00AD3F3A" w:rsidRPr="00B80DD6" w:rsidRDefault="00AD3F3A" w:rsidP="00EF5085">
            <w:pPr>
              <w:spacing w:after="120" w:line="276" w:lineRule="auto"/>
              <w:ind w:firstLine="709"/>
              <w:jc w:val="both"/>
              <w:rPr>
                <w:rFonts w:ascii="Verdana" w:eastAsia="Calibri" w:hAnsi="Verdana" w:cs="Arial"/>
                <w:color w:val="000000" w:themeColor="text1"/>
              </w:rPr>
            </w:pPr>
            <w:bookmarkStart w:id="2" w:name="_Hlk190422839"/>
            <w:r w:rsidRPr="00B80DD6">
              <w:rPr>
                <w:rFonts w:ascii="Verdana" w:eastAsia="Calibri" w:hAnsi="Verdana" w:cs="Arial"/>
                <w:color w:val="000000" w:themeColor="text1"/>
              </w:rPr>
              <w:t xml:space="preserve">La obligación de las Entidades Estatales de elaborar y publicar el Plan Anual de Adquisiciones (PAA) está establecida en el marco normativo vigente, en particular en el artículo 74 de la Ley 1474 de 2011 y en el Decreto 1082 de 2015. las entidades públicas deben elaborar y actualizar anualmente su Plan </w:t>
            </w:r>
            <w:r w:rsidRPr="00B80DD6">
              <w:rPr>
                <w:rFonts w:ascii="Verdana" w:eastAsia="Calibri" w:hAnsi="Verdana" w:cs="Arial"/>
                <w:color w:val="000000" w:themeColor="text1"/>
              </w:rPr>
              <w:lastRenderedPageBreak/>
              <w:t>Anual de Adquisiciones, que debe contener la lista de bienes, obras y servicios que se prevé adquirir durante la vigencia fiscal. Este plan debe ser publicado en el SECOP</w:t>
            </w:r>
            <w:r>
              <w:rPr>
                <w:rFonts w:ascii="Verdana" w:eastAsia="Calibri" w:hAnsi="Verdana" w:cs="Arial"/>
                <w:color w:val="000000" w:themeColor="text1"/>
              </w:rPr>
              <w:t xml:space="preserve"> II</w:t>
            </w:r>
            <w:r w:rsidRPr="00B80DD6">
              <w:rPr>
                <w:rFonts w:ascii="Verdana" w:eastAsia="Calibri" w:hAnsi="Verdana" w:cs="Arial"/>
                <w:color w:val="000000" w:themeColor="text1"/>
              </w:rPr>
              <w:t>, garantizando la transparencia y el acceso público a la información sobre las adquisiciones proyectadas por las entidades del Estado.</w:t>
            </w:r>
          </w:p>
          <w:p w14:paraId="29C703B7" w14:textId="77777777" w:rsidR="00AD3F3A" w:rsidRPr="00B80DD6" w:rsidRDefault="00AD3F3A" w:rsidP="00EF5085">
            <w:pPr>
              <w:spacing w:after="120" w:line="276" w:lineRule="auto"/>
              <w:ind w:firstLine="709"/>
              <w:jc w:val="both"/>
              <w:rPr>
                <w:rFonts w:ascii="Verdana" w:eastAsia="Calibri" w:hAnsi="Verdana" w:cs="Arial"/>
                <w:color w:val="000000" w:themeColor="text1"/>
              </w:rPr>
            </w:pPr>
            <w:r w:rsidRPr="00B80DD6">
              <w:rPr>
                <w:rFonts w:ascii="Verdana" w:eastAsia="Calibri" w:hAnsi="Verdana" w:cs="Arial"/>
                <w:color w:val="000000" w:themeColor="text1"/>
              </w:rPr>
              <w:t>Ahora bien, en relación con la forma en que se debe cumplir con esta obligación, el artículo 1 del Decreto 612 de 2018 establece que, cuando una entidad estatal cuenta con múltiples unidades organizacionales con autonomía en la contratación o varios ordenadores del gasto, cada uno de estos ordenadores tiene la facultad de elaborar y publicar su propio PAA. De acuerdo con esta disposición, no es obligatorio que una entidad publique un único PAA consolidado para toda la entidad, sino que, en función de la estructura organizativa y la delegación de funciones, cada unidad con autonomía en la contratación puede publicar un PAA independiente.</w:t>
            </w:r>
          </w:p>
          <w:p w14:paraId="52E655C0" w14:textId="77777777" w:rsidR="00AD3F3A" w:rsidRPr="00B80DD6" w:rsidRDefault="00AD3F3A" w:rsidP="00EF5085">
            <w:pPr>
              <w:spacing w:after="120"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 xml:space="preserve">En ese sentido, </w:t>
            </w:r>
            <w:r w:rsidRPr="00B80DD6">
              <w:rPr>
                <w:rFonts w:ascii="Verdana" w:eastAsia="Calibri" w:hAnsi="Verdana" w:cs="Arial"/>
                <w:color w:val="000000" w:themeColor="text1"/>
              </w:rPr>
              <w:t>el artículo 1 del Decreto 612 de 2018, que permite esta modalidad de publicación múltiple de PAA, siempre y cuando cada unidad de contratación cumpla con la obligación de hacerlo a través de su respectiva cuenta en el SECOP II. Esta flexibilización facilita la gestión descentralizada de las adquisiciones y contribuye a la eficiencia en la planificación contractual de las entidades estatales.</w:t>
            </w:r>
          </w:p>
          <w:p w14:paraId="630F79B8" w14:textId="448B719D" w:rsidR="00AD3F3A" w:rsidRPr="00D412CD" w:rsidRDefault="00AD3F3A" w:rsidP="00D412CD">
            <w:pPr>
              <w:spacing w:after="120" w:line="276" w:lineRule="auto"/>
              <w:ind w:firstLine="709"/>
              <w:jc w:val="both"/>
              <w:rPr>
                <w:rFonts w:ascii="Verdana" w:eastAsia="Calibri" w:hAnsi="Verdana" w:cs="Arial"/>
                <w:color w:val="000000" w:themeColor="text1"/>
              </w:rPr>
            </w:pPr>
            <w:r w:rsidRPr="00B80DD6">
              <w:rPr>
                <w:rFonts w:ascii="Verdana" w:eastAsia="Calibri" w:hAnsi="Verdana" w:cs="Arial"/>
                <w:color w:val="000000" w:themeColor="text1"/>
              </w:rPr>
              <w:t xml:space="preserve">En </w:t>
            </w:r>
            <w:r>
              <w:rPr>
                <w:rFonts w:ascii="Verdana" w:eastAsia="Calibri" w:hAnsi="Verdana" w:cs="Arial"/>
                <w:color w:val="000000" w:themeColor="text1"/>
              </w:rPr>
              <w:t>conclusión</w:t>
            </w:r>
            <w:r w:rsidRPr="00B80DD6">
              <w:rPr>
                <w:rFonts w:ascii="Verdana" w:eastAsia="Calibri" w:hAnsi="Verdana" w:cs="Arial"/>
                <w:color w:val="000000" w:themeColor="text1"/>
              </w:rPr>
              <w:t>, de acuerdo con lo establecido en el artículo 1 del Decreto 612 de 2018 y el marco normativo complementario, las Entidades Estatales con múltiples ordenadores del gasto y unidades con autonomía en la contratación tienen la opción de publicar un PAA por cada cuenta del SECOP de cada unidad, sin la obligación de consolidar toda la información en un único PAA. Esto les permite cumplir con la obligación de publicación y actualización del PAA conforme a su estructura organizativa y delegación de funciones</w:t>
            </w:r>
            <w:bookmarkEnd w:id="2"/>
            <w:r w:rsidRPr="00B80DD6">
              <w:rPr>
                <w:rFonts w:ascii="Verdana" w:eastAsia="Calibri" w:hAnsi="Verdana" w:cs="Arial"/>
                <w:color w:val="000000" w:themeColor="text1"/>
              </w:rPr>
              <w:t>.</w:t>
            </w:r>
          </w:p>
        </w:tc>
      </w:tr>
    </w:tbl>
    <w:p w14:paraId="788C2C5D" w14:textId="77777777" w:rsidR="00AD3F3A" w:rsidRPr="00593A5F" w:rsidRDefault="00AD3F3A" w:rsidP="00AD3F3A">
      <w:pPr>
        <w:tabs>
          <w:tab w:val="left" w:pos="142"/>
          <w:tab w:val="left" w:pos="284"/>
        </w:tabs>
        <w:spacing w:after="0" w:line="276" w:lineRule="auto"/>
        <w:jc w:val="both"/>
        <w:rPr>
          <w:rFonts w:ascii="Verdana" w:eastAsia="Century Gothic" w:hAnsi="Verdana" w:cs="Century Gothic"/>
          <w:b/>
          <w:bCs/>
          <w:lang w:val="es-ES"/>
        </w:rPr>
      </w:pPr>
    </w:p>
    <w:p w14:paraId="348EF5A7" w14:textId="77777777" w:rsidR="00AD3F3A" w:rsidRPr="00593A5F" w:rsidRDefault="00AD3F3A" w:rsidP="00AD3F3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B72E9E6" w14:textId="77777777" w:rsidR="00AD3F3A" w:rsidRPr="00593A5F" w:rsidRDefault="00AD3F3A" w:rsidP="00AD3F3A">
      <w:pPr>
        <w:spacing w:after="0" w:line="276" w:lineRule="auto"/>
        <w:jc w:val="both"/>
        <w:rPr>
          <w:rFonts w:ascii="Verdana" w:eastAsia="Calibri" w:hAnsi="Verdana" w:cs="Arial"/>
          <w:color w:val="7030A0"/>
          <w:lang w:val="es-ES"/>
        </w:rPr>
      </w:pPr>
    </w:p>
    <w:p w14:paraId="3283FB6A" w14:textId="77777777" w:rsidR="00AD3F3A" w:rsidRPr="00B96799" w:rsidRDefault="00AD3F3A" w:rsidP="00AD3F3A">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0C50E9DA" w14:textId="77777777" w:rsidR="00AD3F3A" w:rsidRDefault="00AD3F3A" w:rsidP="00AD3F3A">
      <w:pPr>
        <w:spacing w:after="0" w:line="276" w:lineRule="auto"/>
        <w:jc w:val="both"/>
        <w:rPr>
          <w:rFonts w:ascii="Verdana" w:eastAsia="Calibri" w:hAnsi="Verdana" w:cs="Arial"/>
          <w:color w:val="7030A0"/>
          <w:lang w:val="es-ES"/>
        </w:rPr>
      </w:pPr>
    </w:p>
    <w:p w14:paraId="17280998" w14:textId="77777777" w:rsidR="00AD3F3A" w:rsidRPr="00A61B0C" w:rsidRDefault="00AD3F3A" w:rsidP="00AD3F3A">
      <w:pPr>
        <w:spacing w:after="120" w:line="276" w:lineRule="auto"/>
        <w:jc w:val="both"/>
        <w:rPr>
          <w:rFonts w:ascii="Verdana" w:eastAsia="Calibri" w:hAnsi="Verdana" w:cs="Arial"/>
        </w:rPr>
      </w:pPr>
      <w:r w:rsidRPr="00A61B0C">
        <w:rPr>
          <w:rFonts w:ascii="Verdana" w:eastAsia="Calibri" w:hAnsi="Verdana" w:cs="Arial"/>
        </w:rPr>
        <w:t>La Guía para elaborar el Plan Anual de Adquisiciones</w:t>
      </w:r>
      <w:r w:rsidRPr="00A61B0C">
        <w:rPr>
          <w:rFonts w:ascii="Verdana" w:eastAsia="Calibri" w:hAnsi="Verdana" w:cs="Arial"/>
          <w:vertAlign w:val="superscript"/>
        </w:rPr>
        <w:footnoteReference w:id="1"/>
      </w:r>
      <w:r w:rsidRPr="00A61B0C">
        <w:rPr>
          <w:rFonts w:ascii="Verdana" w:eastAsia="Calibri" w:hAnsi="Verdana" w:cs="Arial"/>
        </w:rPr>
        <w:t xml:space="preserve"> de esta Agencia, define al Plan Anual de Adquisiciones, en adelante PAA como “un instrumento de planificación y orientación de la contratación de las Entidades Estatales, </w:t>
      </w:r>
      <w:r w:rsidRPr="00A61B0C">
        <w:rPr>
          <w:rFonts w:ascii="Verdana" w:eastAsia="Calibri" w:hAnsi="Verdana" w:cs="Arial"/>
        </w:rPr>
        <w:lastRenderedPageBreak/>
        <w:t>diseñado para identificar las necesidades de contratación, en el que se incluyen, de manera estimativa, los bienes, 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r w:rsidRPr="00A61B0C">
        <w:rPr>
          <w:rFonts w:ascii="Verdana" w:eastAsia="Aptos" w:hAnsi="Verdana" w:cs="Times New Roman"/>
          <w:vertAlign w:val="superscript"/>
        </w:rPr>
        <w:footnoteReference w:id="2"/>
      </w:r>
      <w:r w:rsidRPr="00A61B0C">
        <w:rPr>
          <w:rFonts w:ascii="Verdana" w:eastAsia="Calibri" w:hAnsi="Verdana" w:cs="Arial"/>
        </w:rPr>
        <w:t>.</w:t>
      </w:r>
    </w:p>
    <w:p w14:paraId="7604C4F0" w14:textId="77777777" w:rsidR="00AD3F3A" w:rsidRPr="00A61B0C" w:rsidRDefault="00AD3F3A" w:rsidP="00AD3F3A">
      <w:pPr>
        <w:spacing w:after="120" w:line="276" w:lineRule="auto"/>
        <w:ind w:firstLine="709"/>
        <w:jc w:val="both"/>
        <w:rPr>
          <w:rFonts w:ascii="Verdana" w:eastAsia="Aptos" w:hAnsi="Verdana" w:cs="Arial"/>
          <w:shd w:val="clear" w:color="auto" w:fill="FFFFFF"/>
          <w:lang w:val="es-ES_tradnl"/>
        </w:rPr>
      </w:pPr>
      <w:r w:rsidRPr="00A61B0C">
        <w:rPr>
          <w:rFonts w:ascii="Verdana" w:eastAsia="Aptos" w:hAnsi="Verdana" w:cs="Arial"/>
          <w:shd w:val="clear" w:color="auto" w:fill="FFFFFF"/>
        </w:rPr>
        <w:t xml:space="preserve">De acuerdo con el artículo 2.2.1.1.1.3.1. del Decreto 1082 de 2015, el PAA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 </w:t>
      </w:r>
      <w:r w:rsidRPr="00A61B0C">
        <w:rPr>
          <w:rFonts w:ascii="Verdana" w:eastAsia="Aptos" w:hAnsi="Verdana" w:cs="Arial"/>
          <w:shd w:val="clear" w:color="auto" w:fill="FFFFFF"/>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A61B0C">
        <w:rPr>
          <w:rFonts w:ascii="Verdana" w:eastAsia="Aptos" w:hAnsi="Verdana" w:cs="Times New Roman"/>
          <w:shd w:val="clear" w:color="auto" w:fill="FFFFFF"/>
          <w:vertAlign w:val="superscript"/>
          <w:lang w:val="es-ES_tradnl"/>
        </w:rPr>
        <w:footnoteReference w:id="3"/>
      </w:r>
      <w:r w:rsidRPr="00A61B0C">
        <w:rPr>
          <w:rFonts w:ascii="Verdana" w:eastAsia="Aptos" w:hAnsi="Verdana" w:cs="Arial"/>
          <w:shd w:val="clear" w:color="auto" w:fill="FFFFFF"/>
          <w:lang w:val="es-ES_tradnl"/>
        </w:rPr>
        <w:t>.</w:t>
      </w:r>
    </w:p>
    <w:p w14:paraId="30041849" w14:textId="77777777" w:rsidR="00AD3F3A" w:rsidRPr="00A61B0C" w:rsidRDefault="00AD3F3A" w:rsidP="00AD3F3A">
      <w:pPr>
        <w:spacing w:after="120" w:line="276" w:lineRule="auto"/>
        <w:ind w:firstLine="709"/>
        <w:jc w:val="both"/>
        <w:rPr>
          <w:rFonts w:ascii="Verdana" w:eastAsia="Aptos" w:hAnsi="Verdana" w:cs="Arial"/>
          <w:shd w:val="clear" w:color="auto" w:fill="FFFFFF"/>
          <w:lang w:val="es-ES"/>
        </w:rPr>
      </w:pPr>
      <w:r w:rsidRPr="00A61B0C">
        <w:rPr>
          <w:rFonts w:ascii="Verdana" w:eastAsia="Aptos" w:hAnsi="Verdana" w:cs="Arial"/>
          <w:shd w:val="clear" w:color="auto" w:fill="FFFFFF"/>
          <w:lang w:val="es-ES_tradnl"/>
        </w:rPr>
        <w:t>Como ya se indicó, el plan general de compras para el ordenamiento vigente corresponde con el concepto de PAA como lo establece el artículo 2.2.1.1.1.3.1 del Decreto 1082 de 2015. Además, de acuerdo con el artículo 2.2.1.1.1.4.3 ibidem,</w:t>
      </w:r>
      <w:r w:rsidRPr="00A61B0C">
        <w:rPr>
          <w:rFonts w:ascii="Verdana" w:eastAsia="Aptos" w:hAnsi="Verdana" w:cs="Arial"/>
          <w:shd w:val="clear" w:color="auto" w:fill="FFFFFF"/>
          <w:lang w:val="es-ES"/>
        </w:rPr>
        <w:t xml:space="preserve"> el PAA también debe publicarse en el Sistema Electrónico para la Contratación Pública, en adelante SECOP</w:t>
      </w:r>
      <w:r w:rsidRPr="00A61B0C">
        <w:rPr>
          <w:rFonts w:ascii="Verdana" w:eastAsia="Aptos" w:hAnsi="Verdana" w:cs="Times New Roman"/>
          <w:shd w:val="clear" w:color="auto" w:fill="FFFFFF"/>
          <w:vertAlign w:val="superscript"/>
        </w:rPr>
        <w:footnoteReference w:id="4"/>
      </w:r>
      <w:r w:rsidRPr="00A61B0C">
        <w:rPr>
          <w:rFonts w:ascii="Verdana" w:eastAsia="Aptos" w:hAnsi="Verdana" w:cs="Arial"/>
          <w:shd w:val="clear" w:color="auto" w:fill="FFFFFF"/>
          <w:lang w:val="es-ES"/>
        </w:rPr>
        <w:t xml:space="preserve">. Se trata de una obligación que involucra a todas las entidades del Estado sin importar la rama a la cual pertenecen, o si se trata de entidades descentralizadas territorialmente o por servicios; los órganos con competencia para contratar, como los concejos </w:t>
      </w:r>
      <w:r w:rsidRPr="00A61B0C">
        <w:rPr>
          <w:rFonts w:ascii="Verdana" w:eastAsia="Aptos" w:hAnsi="Verdana" w:cs="Arial"/>
          <w:shd w:val="clear" w:color="auto" w:fill="FFFFFF"/>
          <w:lang w:val="es-ES"/>
        </w:rPr>
        <w:lastRenderedPageBreak/>
        <w:t>municipales; las empresas del Estado y las sociedades en las que el Estado tenga participación, sin que importe su monto.</w:t>
      </w:r>
    </w:p>
    <w:p w14:paraId="28246DFB" w14:textId="77777777" w:rsidR="00AD3F3A" w:rsidRPr="00A61B0C" w:rsidRDefault="00AD3F3A" w:rsidP="00AD3F3A">
      <w:pPr>
        <w:spacing w:after="120" w:line="276" w:lineRule="auto"/>
        <w:ind w:firstLine="709"/>
        <w:jc w:val="both"/>
        <w:rPr>
          <w:rFonts w:ascii="Verdana" w:eastAsia="Aptos" w:hAnsi="Verdana" w:cs="Arial"/>
          <w:lang w:val="es-ES"/>
        </w:rPr>
      </w:pPr>
      <w:r w:rsidRPr="00A61B0C">
        <w:rPr>
          <w:rFonts w:ascii="Verdana" w:eastAsia="Aptos" w:hAnsi="Verdana" w:cs="Arial"/>
          <w:lang w:val="es-ES"/>
        </w:rPr>
        <w:t>El artículo 2.1.2.1.10 del Decreto 1081 de 2015 señala que los sujetos obligados que contraten con cargo a recursos públicos tienen la obligación de publicar el PAA en el SECOP. Los sujetos que no contratan con cargo a recursos públicos no tienen tal obligación, mientras que aquellos que sí contratan tanto con cargo a recursos públicos como con aquellos que no tienen esta naturaleza, solamente tienen el deber de publicar el PAA para los recursos de carácter público que se ejecutarán durante la vigencia fiscal.</w:t>
      </w:r>
    </w:p>
    <w:p w14:paraId="189BF846" w14:textId="77777777" w:rsidR="00AD3F3A" w:rsidRPr="00A61B0C" w:rsidRDefault="00AD3F3A" w:rsidP="00AD3F3A">
      <w:pPr>
        <w:spacing w:after="120" w:line="276" w:lineRule="auto"/>
        <w:ind w:firstLine="709"/>
        <w:jc w:val="both"/>
        <w:rPr>
          <w:rFonts w:ascii="Verdana" w:eastAsia="Aptos" w:hAnsi="Verdana" w:cs="Arial"/>
          <w:lang w:val="es-ES"/>
        </w:rPr>
      </w:pPr>
      <w:r w:rsidRPr="00A61B0C">
        <w:rPr>
          <w:rFonts w:ascii="Verdana" w:eastAsia="Aptos" w:hAnsi="Verdana" w:cs="Arial"/>
          <w:shd w:val="clear" w:color="auto" w:fill="FFFFFF"/>
        </w:rPr>
        <w:t xml:space="preserve">Teniendo en claro lo anterior, los artículos 2.2.1.1.1.4.1, 2.2.1.1.1.4.36 y 2.2.1.1.1.4.47 del Decreto 1082 de 2015 establecen el deber de las entidades de “elaborar el Plan Anual de Adquisiciones, el cual debe contener la lista de bienes, obras y servicios que pretenden adquirir durante el año”. El aparte trascrito confirma el carácter estimativo del PAA, pues contiene un listado de bienes, obras o servicios que, producto del ejercicio de planeación de la entidad, esta pretende adquirir dentro de la vigencia correspondiente. Esta naturaleza estimativa del documento contiene los siguientes aspectos: i) la necesidad; </w:t>
      </w:r>
      <w:proofErr w:type="spellStart"/>
      <w:r w:rsidRPr="00A61B0C">
        <w:rPr>
          <w:rFonts w:ascii="Verdana" w:eastAsia="Aptos" w:hAnsi="Verdana" w:cs="Arial"/>
          <w:shd w:val="clear" w:color="auto" w:fill="FFFFFF"/>
        </w:rPr>
        <w:t>ii</w:t>
      </w:r>
      <w:proofErr w:type="spellEnd"/>
      <w:r w:rsidRPr="00A61B0C">
        <w:rPr>
          <w:rFonts w:ascii="Verdana" w:eastAsia="Aptos" w:hAnsi="Verdana" w:cs="Arial"/>
          <w:shd w:val="clear" w:color="auto" w:fill="FFFFFF"/>
        </w:rPr>
        <w:t xml:space="preserve">) la identificación en el clasificador si la entidad conoce el bien, obra o servicio que satisface la necesidad; </w:t>
      </w:r>
      <w:proofErr w:type="spellStart"/>
      <w:r w:rsidRPr="00A61B0C">
        <w:rPr>
          <w:rFonts w:ascii="Verdana" w:eastAsia="Aptos" w:hAnsi="Verdana" w:cs="Arial"/>
          <w:shd w:val="clear" w:color="auto" w:fill="FFFFFF"/>
        </w:rPr>
        <w:t>iii</w:t>
      </w:r>
      <w:proofErr w:type="spellEnd"/>
      <w:r w:rsidRPr="00A61B0C">
        <w:rPr>
          <w:rFonts w:ascii="Verdana" w:eastAsia="Aptos" w:hAnsi="Verdana" w:cs="Arial"/>
          <w:shd w:val="clear" w:color="auto" w:fill="FFFFFF"/>
        </w:rPr>
        <w:t xml:space="preserve">) el valor estimado del contrato; </w:t>
      </w:r>
      <w:proofErr w:type="spellStart"/>
      <w:r w:rsidRPr="00A61B0C">
        <w:rPr>
          <w:rFonts w:ascii="Verdana" w:eastAsia="Aptos" w:hAnsi="Verdana" w:cs="Arial"/>
          <w:shd w:val="clear" w:color="auto" w:fill="FFFFFF"/>
        </w:rPr>
        <w:t>iv</w:t>
      </w:r>
      <w:proofErr w:type="spellEnd"/>
      <w:r w:rsidRPr="00A61B0C">
        <w:rPr>
          <w:rFonts w:ascii="Verdana" w:eastAsia="Aptos" w:hAnsi="Verdana" w:cs="Arial"/>
          <w:shd w:val="clear" w:color="auto" w:fill="FFFFFF"/>
        </w:rPr>
        <w:t>) el tipo de recursos con cargo a los cuales la entidad pagará el bien, obra o servicio; v) la modalidad de selección del contratista y vi) la fecha aproximada en la cual la entidad indicará el procedimiento de selección.</w:t>
      </w:r>
    </w:p>
    <w:p w14:paraId="329050D9" w14:textId="77777777" w:rsidR="00AD3F3A" w:rsidRPr="00A61B0C" w:rsidRDefault="00AD3F3A" w:rsidP="00AD3F3A">
      <w:pPr>
        <w:spacing w:after="120" w:line="276" w:lineRule="auto"/>
        <w:ind w:firstLine="709"/>
        <w:jc w:val="both"/>
        <w:rPr>
          <w:rFonts w:ascii="Verdana" w:eastAsia="Aptos" w:hAnsi="Verdana" w:cs="Arial"/>
          <w:lang w:val="es-ES"/>
        </w:rPr>
      </w:pPr>
      <w:r w:rsidRPr="00A61B0C">
        <w:rPr>
          <w:rFonts w:ascii="Verdana" w:eastAsia="Aptos" w:hAnsi="Verdana" w:cs="Arial"/>
          <w:shd w:val="clear" w:color="auto" w:fill="FFFFFF"/>
        </w:rPr>
        <w:t xml:space="preserve">Sin embargo, debe precisarse que, las disposiciones anteriores establecen únicamente la obligación de enunciar las necesidades que la entidad pretende satisfacer para una determinada vigencia fiscal. Pues tal obligación, no impone determinar valores, tiempos, bienes, obras o servicios de manera exacta, sino que permite realizar un pronóstico indicativo de las necesidades que se van a satisfacer a través de la celebración de contratos. </w:t>
      </w:r>
    </w:p>
    <w:p w14:paraId="657A703E" w14:textId="77777777" w:rsidR="00AD3F3A" w:rsidRPr="00A61B0C" w:rsidRDefault="00AD3F3A" w:rsidP="00AD3F3A">
      <w:pPr>
        <w:spacing w:after="120" w:line="276" w:lineRule="auto"/>
        <w:ind w:firstLine="709"/>
        <w:jc w:val="both"/>
        <w:rPr>
          <w:rFonts w:ascii="Verdana" w:eastAsia="Aptos" w:hAnsi="Verdana" w:cs="Arial"/>
          <w:lang w:val="es-ES"/>
        </w:rPr>
      </w:pPr>
      <w:r w:rsidRPr="00A61B0C">
        <w:rPr>
          <w:rFonts w:ascii="Verdana" w:eastAsia="Aptos" w:hAnsi="Verdana" w:cs="Arial"/>
          <w:shd w:val="clear" w:color="auto" w:fill="FFFFFF"/>
        </w:rPr>
        <w:t xml:space="preserve">Al respecto, el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w:t>
      </w:r>
      <w:r w:rsidRPr="00A61B0C">
        <w:rPr>
          <w:rFonts w:ascii="Verdana" w:eastAsia="Aptos" w:hAnsi="Verdana" w:cs="Arial"/>
          <w:shd w:val="clear" w:color="auto" w:fill="FFFFFF"/>
        </w:rPr>
        <w:lastRenderedPageBreak/>
        <w:t xml:space="preserve">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2530EB71" w14:textId="77777777" w:rsidR="00AD3F3A" w:rsidRPr="00A61B0C" w:rsidRDefault="00AD3F3A" w:rsidP="00AD3F3A">
      <w:pPr>
        <w:spacing w:after="120" w:line="276" w:lineRule="auto"/>
        <w:ind w:firstLine="709"/>
        <w:jc w:val="both"/>
        <w:rPr>
          <w:rFonts w:ascii="Verdana" w:eastAsia="Aptos" w:hAnsi="Verdana" w:cs="Arial"/>
          <w:lang w:val="es-ES"/>
        </w:rPr>
      </w:pPr>
      <w:r w:rsidRPr="00A61B0C">
        <w:rPr>
          <w:rFonts w:ascii="Verdana" w:eastAsia="Aptos" w:hAnsi="Verdana" w:cs="Arial"/>
          <w:shd w:val="clear" w:color="auto" w:fill="FFFFFF"/>
        </w:rPr>
        <w:t>La norma citada en el párrafo precedente dispone que el PAA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w:t>
      </w:r>
    </w:p>
    <w:p w14:paraId="60C51D9F" w14:textId="77777777" w:rsidR="00AD3F3A" w:rsidRDefault="00AD3F3A" w:rsidP="00AD3F3A">
      <w:pPr>
        <w:spacing w:after="120" w:line="276" w:lineRule="auto"/>
        <w:ind w:firstLine="709"/>
        <w:jc w:val="both"/>
        <w:rPr>
          <w:rFonts w:ascii="Verdana" w:eastAsia="Calibri" w:hAnsi="Verdana" w:cs="Arial"/>
          <w:lang w:val="es-ES"/>
        </w:rPr>
      </w:pPr>
      <w:r w:rsidRPr="00A61B0C">
        <w:rPr>
          <w:rFonts w:ascii="Verdana" w:eastAsia="Calibri" w:hAnsi="Verdana" w:cs="Arial"/>
          <w:lang w:val="es-ES"/>
        </w:rPr>
        <w:t>En ese sentido, puede colegirse que la norma es categórica en señalar que en el Plan Anual de Adquisiciones debe enlistarse todo bien, obra o servicio que se pretenda adquirir, por lo que las entidades deberán cumplir con dicha obligación sin consideración de las condiciones en que planeen hacerlo, ya que el deber de inclusión de tal información es independiente de la clase o modalidad de contratación o de la forma en la que se pagará el valor estimado, etc. Basta con que se trate de un bien, obra o servicio que la entidad necesite adquirir para que surja la obligación de relacionarlo en el plan, por lo que, será indispensable que determine si con la contratación se está adquiriendo un bien, servicio u obra, pues en caso de que no, su inclusión no será obligatoria.</w:t>
      </w:r>
    </w:p>
    <w:p w14:paraId="050E5939" w14:textId="77777777" w:rsidR="00AD3F3A" w:rsidRDefault="00AD3F3A" w:rsidP="00AD3F3A">
      <w:pPr>
        <w:spacing w:after="120" w:line="276" w:lineRule="auto"/>
        <w:ind w:firstLine="709"/>
        <w:jc w:val="both"/>
        <w:rPr>
          <w:rFonts w:ascii="Verdana" w:eastAsia="Calibri" w:hAnsi="Verdana" w:cs="Arial"/>
        </w:rPr>
      </w:pPr>
      <w:r>
        <w:rPr>
          <w:rFonts w:ascii="Verdana" w:eastAsia="Calibri" w:hAnsi="Verdana" w:cs="Arial"/>
          <w:lang w:val="es-ES"/>
        </w:rPr>
        <w:t xml:space="preserve">Ahora bien, </w:t>
      </w:r>
      <w:r>
        <w:rPr>
          <w:rFonts w:ascii="Verdana" w:eastAsia="Calibri" w:hAnsi="Verdana" w:cs="Arial"/>
        </w:rPr>
        <w:t>e</w:t>
      </w:r>
      <w:r w:rsidRPr="00CB2069">
        <w:rPr>
          <w:rFonts w:ascii="Verdana" w:eastAsia="Calibri" w:hAnsi="Verdana" w:cs="Arial"/>
        </w:rPr>
        <w:t>l artículo 1 del Decreto 612 de 2018</w:t>
      </w:r>
      <w:r>
        <w:rPr>
          <w:rStyle w:val="Refdenotaalpie"/>
          <w:rFonts w:ascii="Verdana" w:eastAsia="Calibri" w:hAnsi="Verdana" w:cs="Arial"/>
        </w:rPr>
        <w:footnoteReference w:id="5"/>
      </w:r>
      <w:r w:rsidRPr="00CB2069">
        <w:rPr>
          <w:rFonts w:ascii="Verdana" w:eastAsia="Calibri" w:hAnsi="Verdana" w:cs="Arial"/>
        </w:rPr>
        <w:t xml:space="preserve"> establece que las entidades del Estado deben elaborar, implementar y actualizar anualmente un Plan de Acción que integre las políticas públicas y las estrategias institucionales, con el objetivo de mejorar el desempeño institucional. Este Plan debe incluir la identificación de los objetivos y metas, la programación de actividades, la asignación de responsabilidades y recursos, y el sistema de monitoreo y evaluación de resultados. Además, el Plan debe ser publicado en la página web de cada entidad y debe involucrar la participación de los funcionarios y ciudadanos en la formulación y ejecución de las acciones.</w:t>
      </w:r>
    </w:p>
    <w:p w14:paraId="128187DF" w14:textId="77777777" w:rsidR="00AD3F3A" w:rsidRPr="00A61B0C" w:rsidRDefault="00AD3F3A" w:rsidP="00AD3F3A">
      <w:pPr>
        <w:spacing w:after="120" w:line="276" w:lineRule="auto"/>
        <w:ind w:firstLine="709"/>
        <w:jc w:val="both"/>
        <w:rPr>
          <w:rFonts w:ascii="Verdana" w:eastAsia="Aptos" w:hAnsi="Verdana" w:cs="Arial"/>
          <w:lang w:val="es-ES"/>
        </w:rPr>
      </w:pPr>
      <w:r>
        <w:rPr>
          <w:rFonts w:ascii="Verdana" w:eastAsia="Aptos" w:hAnsi="Verdana" w:cs="Arial"/>
        </w:rPr>
        <w:t xml:space="preserve">En conclusión, el </w:t>
      </w:r>
      <w:r w:rsidRPr="00CB2069">
        <w:rPr>
          <w:rFonts w:ascii="Verdana" w:eastAsia="Aptos" w:hAnsi="Verdana" w:cs="Arial"/>
        </w:rPr>
        <w:t xml:space="preserve">artículo 1 del Decreto 612 de 2018 es que establece un marco normativo para que las entidades del Estado diseñen y gestionen de manera estructurada y transparente sus planes anuales de acción, enfocados en mejorar su desempeño institucional. Este proceso debe ser inclusivo, permitiendo la participación de funcionarios y ciudadanos, y debe contar con </w:t>
      </w:r>
      <w:r w:rsidRPr="00CB2069">
        <w:rPr>
          <w:rFonts w:ascii="Verdana" w:eastAsia="Aptos" w:hAnsi="Verdana" w:cs="Arial"/>
        </w:rPr>
        <w:lastRenderedPageBreak/>
        <w:t>mecanismos claros de seguimiento y evaluación. La publicación de estos planes en las páginas web de las entidades asegura la transparencia y el acceso público a la información sobre las políticas y estrategias implementadas.</w:t>
      </w:r>
    </w:p>
    <w:p w14:paraId="0E463747" w14:textId="77777777" w:rsidR="00AD3F3A" w:rsidRPr="0073565F" w:rsidRDefault="00AD3F3A" w:rsidP="00AD3F3A">
      <w:pPr>
        <w:spacing w:after="120" w:line="276" w:lineRule="auto"/>
        <w:ind w:firstLine="709"/>
        <w:jc w:val="both"/>
        <w:rPr>
          <w:rFonts w:ascii="Verdana" w:eastAsia="Aptos" w:hAnsi="Verdana" w:cs="Arial"/>
          <w:lang w:val="es-ES"/>
        </w:rPr>
      </w:pPr>
      <w:r w:rsidRPr="00A61B0C">
        <w:rPr>
          <w:rFonts w:ascii="Verdana" w:eastAsia="Aptos" w:hAnsi="Verdana" w:cs="Arial"/>
          <w:shd w:val="clear" w:color="auto" w:fill="FFFFFF"/>
        </w:rPr>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36C35A49" w14:textId="77777777" w:rsidR="00AD3F3A" w:rsidRPr="00593A5F" w:rsidRDefault="00AD3F3A" w:rsidP="00AD3F3A">
      <w:pPr>
        <w:widowControl w:val="0"/>
        <w:autoSpaceDE w:val="0"/>
        <w:autoSpaceDN w:val="0"/>
        <w:spacing w:after="0" w:line="276" w:lineRule="auto"/>
        <w:jc w:val="both"/>
        <w:rPr>
          <w:rFonts w:ascii="Verdana" w:hAnsi="Verdana" w:cs="Arial"/>
        </w:rPr>
      </w:pPr>
    </w:p>
    <w:p w14:paraId="7F6B84E6" w14:textId="77777777" w:rsidR="00AD3F3A" w:rsidRPr="00593A5F" w:rsidRDefault="00AD3F3A" w:rsidP="00AD3F3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AD65859" w14:textId="77777777" w:rsidR="00AD3F3A" w:rsidRPr="00593A5F" w:rsidRDefault="00AD3F3A" w:rsidP="00AD3F3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D3F3A" w:rsidRPr="00593A5F" w14:paraId="56B56697" w14:textId="77777777" w:rsidTr="00EF5085">
        <w:trPr>
          <w:trHeight w:val="870"/>
        </w:trPr>
        <w:tc>
          <w:tcPr>
            <w:tcW w:w="8647" w:type="dxa"/>
          </w:tcPr>
          <w:p w14:paraId="6C0844A4" w14:textId="77777777" w:rsidR="00AD3F3A" w:rsidRPr="00B52642" w:rsidRDefault="00AD3F3A" w:rsidP="00AD3F3A">
            <w:pPr>
              <w:widowControl w:val="0"/>
              <w:numPr>
                <w:ilvl w:val="0"/>
                <w:numId w:val="17"/>
              </w:numPr>
              <w:autoSpaceDE w:val="0"/>
              <w:autoSpaceDN w:val="0"/>
              <w:spacing w:line="276" w:lineRule="auto"/>
              <w:ind w:left="714" w:hanging="357"/>
              <w:contextualSpacing/>
              <w:jc w:val="both"/>
              <w:rPr>
                <w:rFonts w:ascii="Verdana" w:eastAsia="Aptos" w:hAnsi="Verdana" w:cs="Arial"/>
              </w:rPr>
            </w:pPr>
            <w:r w:rsidRPr="00B52642">
              <w:rPr>
                <w:rFonts w:ascii="Verdana" w:eastAsia="Calibri" w:hAnsi="Verdana" w:cs="Arial"/>
                <w:lang w:val="es-ES"/>
              </w:rPr>
              <w:t>Decreto 1082 de 2015</w:t>
            </w:r>
            <w:r>
              <w:rPr>
                <w:rFonts w:ascii="Verdana" w:eastAsia="Calibri" w:hAnsi="Verdana" w:cs="Arial"/>
                <w:lang w:val="es-ES"/>
              </w:rPr>
              <w:t xml:space="preserve"> - </w:t>
            </w:r>
            <w:r w:rsidRPr="00B52642">
              <w:rPr>
                <w:rFonts w:ascii="Verdana" w:eastAsia="Calibri" w:hAnsi="Verdana" w:cs="Arial"/>
                <w:lang w:val="es-ES"/>
              </w:rPr>
              <w:t xml:space="preserve">Artículo </w:t>
            </w:r>
            <w:r w:rsidRPr="00B52642">
              <w:rPr>
                <w:rFonts w:ascii="Verdana" w:eastAsia="Calibri" w:hAnsi="Verdana" w:cs="Arial"/>
                <w:kern w:val="2"/>
                <w14:ligatures w14:val="standardContextual"/>
              </w:rPr>
              <w:t xml:space="preserve">2.2.1.1.1.3.1, 2.2.1.1.1.4.1, </w:t>
            </w:r>
            <w:r w:rsidRPr="00B52642">
              <w:rPr>
                <w:rFonts w:ascii="Verdana" w:eastAsia="Calibri" w:hAnsi="Verdana" w:cs="Arial"/>
                <w:noProof/>
                <w:lang w:val="es-ES_tradnl"/>
              </w:rPr>
              <w:t>2.2.1.1.1.4.3 y 2.2.1.1.1.4.4</w:t>
            </w:r>
          </w:p>
          <w:p w14:paraId="143E4084" w14:textId="77777777" w:rsidR="00AD3F3A" w:rsidRPr="00B52642" w:rsidRDefault="00AD3F3A" w:rsidP="00AD3F3A">
            <w:pPr>
              <w:widowControl w:val="0"/>
              <w:numPr>
                <w:ilvl w:val="0"/>
                <w:numId w:val="17"/>
              </w:numPr>
              <w:autoSpaceDE w:val="0"/>
              <w:autoSpaceDN w:val="0"/>
              <w:spacing w:line="276" w:lineRule="auto"/>
              <w:ind w:left="714" w:hanging="357"/>
              <w:contextualSpacing/>
              <w:jc w:val="both"/>
              <w:rPr>
                <w:rFonts w:ascii="Verdana" w:eastAsia="Aptos" w:hAnsi="Verdana" w:cs="Arial"/>
              </w:rPr>
            </w:pPr>
            <w:r w:rsidRPr="00B52642">
              <w:rPr>
                <w:rFonts w:ascii="Verdana" w:eastAsia="Calibri" w:hAnsi="Verdana" w:cs="Arial"/>
                <w:kern w:val="2"/>
                <w14:ligatures w14:val="standardContextual"/>
              </w:rPr>
              <w:t>Ley 1474 de 2011. Artículo 74</w:t>
            </w:r>
          </w:p>
          <w:p w14:paraId="333DC206" w14:textId="77777777" w:rsidR="00AD3F3A" w:rsidRPr="00CB2069" w:rsidRDefault="00AD3F3A" w:rsidP="00AD3F3A">
            <w:pPr>
              <w:widowControl w:val="0"/>
              <w:numPr>
                <w:ilvl w:val="0"/>
                <w:numId w:val="17"/>
              </w:numPr>
              <w:autoSpaceDE w:val="0"/>
              <w:autoSpaceDN w:val="0"/>
              <w:spacing w:line="276" w:lineRule="auto"/>
              <w:ind w:left="714" w:hanging="357"/>
              <w:contextualSpacing/>
              <w:jc w:val="both"/>
              <w:rPr>
                <w:rFonts w:ascii="Verdana" w:eastAsia="Aptos" w:hAnsi="Verdana" w:cs="Arial"/>
              </w:rPr>
            </w:pPr>
            <w:r w:rsidRPr="00B52642">
              <w:rPr>
                <w:rFonts w:ascii="Verdana" w:eastAsia="Calibri" w:hAnsi="Verdana" w:cs="Arial"/>
                <w:kern w:val="2"/>
                <w14:ligatures w14:val="standardContextual"/>
              </w:rPr>
              <w:t>Decreto 1081 de 2015. Artículo 2.1.1.2.1.10</w:t>
            </w:r>
          </w:p>
          <w:p w14:paraId="63493140" w14:textId="77777777" w:rsidR="00AD3F3A" w:rsidRDefault="00AD3F3A" w:rsidP="00AD3F3A">
            <w:pPr>
              <w:widowControl w:val="0"/>
              <w:numPr>
                <w:ilvl w:val="0"/>
                <w:numId w:val="17"/>
              </w:numPr>
              <w:autoSpaceDE w:val="0"/>
              <w:autoSpaceDN w:val="0"/>
              <w:spacing w:line="276" w:lineRule="auto"/>
              <w:ind w:left="714" w:hanging="357"/>
              <w:contextualSpacing/>
              <w:jc w:val="both"/>
              <w:rPr>
                <w:rFonts w:ascii="Verdana" w:eastAsia="Aptos" w:hAnsi="Verdana" w:cs="Arial"/>
              </w:rPr>
            </w:pPr>
            <w:r>
              <w:rPr>
                <w:rFonts w:ascii="Verdana" w:eastAsia="Calibri" w:hAnsi="Verdana" w:cs="Arial"/>
                <w:kern w:val="2"/>
                <w14:ligatures w14:val="standardContextual"/>
              </w:rPr>
              <w:t>Decreto 612 de 2018, Artículo 1</w:t>
            </w:r>
          </w:p>
          <w:p w14:paraId="09F3529F" w14:textId="77777777" w:rsidR="00AD3F3A" w:rsidRPr="00AC742F" w:rsidRDefault="00AD3F3A" w:rsidP="00AD3F3A">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A61B0C">
              <w:rPr>
                <w:rFonts w:ascii="Verdana" w:eastAsia="Calibri" w:hAnsi="Verdana" w:cs="Arial"/>
                <w:kern w:val="2"/>
                <w14:ligatures w14:val="standardContextual"/>
              </w:rPr>
              <w:t xml:space="preserve">Guía para Elaborar el Plan Anual de Adquisiciones. Disponible </w:t>
            </w:r>
            <w:hyperlink r:id="rId11" w:history="1">
              <w:r w:rsidRPr="00A61B0C">
                <w:rPr>
                  <w:rFonts w:ascii="Verdana" w:eastAsia="Calibri" w:hAnsi="Verdana" w:cs="Arial"/>
                  <w:color w:val="467886"/>
                  <w:kern w:val="2"/>
                  <w:u w:val="single"/>
                  <w14:ligatures w14:val="standardContextual"/>
                </w:rPr>
                <w:t>aquí</w:t>
              </w:r>
            </w:hyperlink>
            <w:r>
              <w:t xml:space="preserve"> </w:t>
            </w:r>
            <w:r>
              <w:rPr>
                <w:rFonts w:ascii="Verdana" w:eastAsia="Times New Roman" w:hAnsi="Verdana" w:cs="Arial"/>
                <w:bCs/>
                <w:color w:val="000000" w:themeColor="text1"/>
                <w:szCs w:val="24"/>
                <w:lang w:eastAsia="es-ES_tradnl"/>
              </w:rPr>
              <w:t xml:space="preserve"> </w:t>
            </w:r>
          </w:p>
        </w:tc>
      </w:tr>
    </w:tbl>
    <w:p w14:paraId="082D9DFA" w14:textId="77777777" w:rsidR="00AD3F3A" w:rsidRPr="00593A5F" w:rsidRDefault="00AD3F3A" w:rsidP="00AD3F3A">
      <w:pPr>
        <w:widowControl w:val="0"/>
        <w:autoSpaceDE w:val="0"/>
        <w:autoSpaceDN w:val="0"/>
        <w:spacing w:after="0" w:line="276" w:lineRule="auto"/>
        <w:jc w:val="both"/>
        <w:rPr>
          <w:rFonts w:ascii="Verdana" w:hAnsi="Verdana" w:cs="Arial"/>
        </w:rPr>
      </w:pPr>
    </w:p>
    <w:p w14:paraId="5912419B" w14:textId="77777777" w:rsidR="00AD3F3A" w:rsidRPr="00593A5F" w:rsidRDefault="00AD3F3A" w:rsidP="00AD3F3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C6BC395" w14:textId="77777777" w:rsidR="00AD3F3A" w:rsidRPr="00593A5F" w:rsidRDefault="00AD3F3A" w:rsidP="00AD3F3A">
      <w:pPr>
        <w:widowControl w:val="0"/>
        <w:autoSpaceDE w:val="0"/>
        <w:autoSpaceDN w:val="0"/>
        <w:spacing w:after="0" w:line="276" w:lineRule="auto"/>
        <w:jc w:val="both"/>
        <w:rPr>
          <w:rFonts w:ascii="Verdana" w:hAnsi="Verdana" w:cs="Arial"/>
        </w:rPr>
      </w:pPr>
    </w:p>
    <w:p w14:paraId="3D3AF0AA" w14:textId="77777777" w:rsidR="00AD3F3A" w:rsidRPr="004E5679" w:rsidRDefault="00AD3F3A" w:rsidP="00AD3F3A">
      <w:pPr>
        <w:widowControl w:val="0"/>
        <w:autoSpaceDE w:val="0"/>
        <w:autoSpaceDN w:val="0"/>
        <w:spacing w:after="0" w:line="276" w:lineRule="auto"/>
        <w:jc w:val="both"/>
        <w:rPr>
          <w:rStyle w:val="normaltextrun"/>
          <w:rFonts w:ascii="Verdana" w:hAnsi="Verdana" w:cs="Arial"/>
        </w:rPr>
      </w:pPr>
      <w:r w:rsidRPr="004E5679">
        <w:rPr>
          <w:rFonts w:ascii="Verdana" w:hAnsi="Verdana" w:cs="Arial"/>
          <w:bCs/>
          <w:lang w:val="es-MX"/>
        </w:rPr>
        <w:t>En lo concerniente al marco normativo del Plan Anual de Adquisiciones se pronunció esta Subdirección en los conceptos C-733 del 13 de enero de 2022, C-026 del 18 de febrero de 2022, C-027 del 25 de febrero de 2022, C-047 del 2 de marzo de 2022, C-087 del 17 de marzo de 2022, C-408 del 23 de junio de 2022, C-622 de 28 de septiembre de 2022, C-754 de 9 de noviembre de 2022, C-763 de 15 de noviembre de 2022, C-062 de 18 de abril de 2023, C-142 de 30 de mayo de 2023, C-196 de 15 de junio de 2023, C-122 de 21 de junio de 2023, C-364 de 6 de septiembre de 2023, C-438 del 24 de octubre 2023, CU-007 del 16 de enero de 2024</w:t>
      </w:r>
      <w:r w:rsidRPr="004E5679">
        <w:rPr>
          <w:rFonts w:ascii="Verdana" w:hAnsi="Verdana" w:cs="Arial"/>
          <w:vertAlign w:val="superscript"/>
        </w:rPr>
        <w:footnoteReference w:id="6"/>
      </w:r>
      <w:r w:rsidRPr="004E5679">
        <w:rPr>
          <w:rFonts w:ascii="Verdana" w:hAnsi="Verdana" w:cs="Arial"/>
          <w:bCs/>
          <w:lang w:val="es-MX"/>
        </w:rPr>
        <w:t>.</w:t>
      </w:r>
      <w:r w:rsidRPr="004E5679">
        <w:rPr>
          <w:rFonts w:ascii="Verdana" w:hAnsi="Verdana" w:cs="Arial"/>
        </w:rPr>
        <w:t xml:space="preserve"> De otra parte, el alcance del artículo 20 de la Ley 1150 de 2007 ha sido estudiado por la Agencia en los conceptos </w:t>
      </w:r>
      <w:r w:rsidRPr="00DE54D3">
        <w:rPr>
          <w:rFonts w:ascii="Verdana" w:eastAsia="Calibri" w:hAnsi="Verdana" w:cs="Arial"/>
          <w:color w:val="000000" w:themeColor="text1"/>
          <w:lang w:val="es-ES"/>
        </w:rPr>
        <w:t xml:space="preserve">C-377 del 28 de julio de 2021, </w:t>
      </w:r>
      <w:r w:rsidRPr="00DE54D3">
        <w:rPr>
          <w:rFonts w:ascii="Verdana" w:eastAsia="Calibri" w:hAnsi="Verdana" w:cs="Arial"/>
        </w:rPr>
        <w:t xml:space="preserve">C-559 del 31 de agosto de 2021, C-233 del 6 de junio de 2022, </w:t>
      </w:r>
      <w:r w:rsidRPr="00DE54D3">
        <w:rPr>
          <w:rFonts w:ascii="Verdana" w:eastAsia="Calibri" w:hAnsi="Verdana" w:cs="Arial"/>
          <w:color w:val="000000" w:themeColor="text1"/>
          <w:lang w:val="es-ES"/>
        </w:rPr>
        <w:t xml:space="preserve">C-241 del 12 de mayo de 2022, C-305 del 16 de mayo de 2022, C-313 del 17 de mayo de 2022, C-358 del 27 de mayo de 2022, C-362 del 27 de mayo de 2022, C-367 </w:t>
      </w:r>
      <w:r w:rsidRPr="00DE54D3">
        <w:rPr>
          <w:rFonts w:ascii="Verdana" w:eastAsia="Calibri" w:hAnsi="Verdana" w:cs="Arial"/>
          <w:color w:val="000000" w:themeColor="text1"/>
          <w:lang w:val="es-ES"/>
        </w:rPr>
        <w:lastRenderedPageBreak/>
        <w:t xml:space="preserve">del 7 de junio de 2022, C-368 del 13 de mayo de 2022, C-461 del 19 de julio de 2022 estudió el contenido del artículo 20 de la Ley 1150 de 2007, e hizo especial énfasis en el </w:t>
      </w:r>
      <w:r w:rsidRPr="00DE54D3">
        <w:rPr>
          <w:rFonts w:ascii="Verdana" w:hAnsi="Verdana" w:cs="Arial"/>
          <w:color w:val="000000" w:themeColor="text1"/>
          <w:lang w:val="es-ES_tradnl"/>
        </w:rPr>
        <w:t>Decreto 603 de 2022 en los Conceptos C-942 del 7 de marzo de 2023, C-012 del 7 de marzo de 2023, C-223 del 14 de agosto de 2023 y C-228 del 21 de septiembre de 2023</w:t>
      </w:r>
      <w:r w:rsidRPr="00DE54D3">
        <w:rPr>
          <w:rStyle w:val="normaltextrun"/>
          <w:rFonts w:ascii="Verdana" w:hAnsi="Verdana" w:cs="Arial"/>
          <w:color w:val="000000"/>
          <w:shd w:val="clear" w:color="auto" w:fill="FFFFFF"/>
        </w:rPr>
        <w:t xml:space="preserve">. </w:t>
      </w:r>
      <w:r w:rsidRPr="004E5679">
        <w:rPr>
          <w:rFonts w:ascii="Verdana" w:hAnsi="Verdana" w:cs="Arial"/>
        </w:rPr>
        <w:t xml:space="preserve">Estos </w:t>
      </w:r>
      <w:r w:rsidRPr="004E5679">
        <w:rPr>
          <w:rFonts w:ascii="Verdana" w:hAnsi="Verdana"/>
        </w:rPr>
        <w:t>y otros conceptos se encuentran disponibles para consulta en el Sistema de relatoría de la Agencia, al cual se puede acceder a través del siguiente enlace:</w:t>
      </w:r>
      <w:r w:rsidRPr="004E5679">
        <w:rPr>
          <w:rStyle w:val="normaltextrun"/>
          <w:rFonts w:ascii="Verdana" w:hAnsi="Verdana" w:cs="Arial"/>
          <w:shd w:val="clear" w:color="auto" w:fill="FFFFFF"/>
        </w:rPr>
        <w:t xml:space="preserve"> </w:t>
      </w:r>
      <w:hyperlink r:id="rId12" w:history="1">
        <w:r w:rsidRPr="004E5679">
          <w:rPr>
            <w:rStyle w:val="Hipervnculo"/>
            <w:rFonts w:ascii="Verdana" w:hAnsi="Verdana" w:cs="Arial"/>
            <w:shd w:val="clear" w:color="auto" w:fill="FFFFFF"/>
          </w:rPr>
          <w:t>https://relatoria.colombiacompra.gov.co/busqueda/conceptos</w:t>
        </w:r>
      </w:hyperlink>
      <w:r w:rsidRPr="004E5679">
        <w:rPr>
          <w:rStyle w:val="normaltextrun"/>
          <w:rFonts w:ascii="Verdana" w:hAnsi="Verdana" w:cs="Arial"/>
          <w:color w:val="FF0000"/>
          <w:shd w:val="clear" w:color="auto" w:fill="FFFFFF"/>
        </w:rPr>
        <w:t xml:space="preserve">. </w:t>
      </w:r>
    </w:p>
    <w:p w14:paraId="192F72D1" w14:textId="77777777" w:rsidR="00AD3F3A" w:rsidRPr="00AE0B2E" w:rsidRDefault="00AD3F3A" w:rsidP="00AD3F3A">
      <w:pPr>
        <w:widowControl w:val="0"/>
        <w:autoSpaceDE w:val="0"/>
        <w:autoSpaceDN w:val="0"/>
        <w:spacing w:after="0" w:line="276" w:lineRule="auto"/>
        <w:jc w:val="both"/>
        <w:rPr>
          <w:rStyle w:val="normaltextrun"/>
          <w:rFonts w:ascii="Verdana" w:hAnsi="Verdana" w:cs="Arial"/>
          <w:color w:val="FF0000"/>
          <w:shd w:val="clear" w:color="auto" w:fill="FFFFFF"/>
        </w:rPr>
      </w:pPr>
    </w:p>
    <w:p w14:paraId="4C547339" w14:textId="77777777" w:rsidR="00AD3F3A" w:rsidRDefault="00AD3F3A" w:rsidP="00AD3F3A">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ED52D7E" w14:textId="77777777" w:rsidR="00AD3F3A" w:rsidRPr="003E2460" w:rsidRDefault="00AD3F3A" w:rsidP="00AD3F3A">
      <w:pPr>
        <w:spacing w:after="0" w:line="240" w:lineRule="auto"/>
        <w:jc w:val="both"/>
        <w:rPr>
          <w:rFonts w:ascii="Verdana" w:hAnsi="Verdana"/>
        </w:rPr>
      </w:pPr>
      <w:r>
        <w:rPr>
          <w:rFonts w:ascii="Verdana" w:hAnsi="Verdana"/>
          <w:lang w:val="es-ES"/>
        </w:rPr>
        <w:t>L</w:t>
      </w:r>
      <w:r w:rsidRPr="003E2460">
        <w:rPr>
          <w:rFonts w:ascii="Verdana" w:hAnsi="Verdana"/>
        </w:rPr>
        <w:t xml:space="preserve">o invitamos a seguirnos en las redes sociales en las cuales se difunde información institucional: </w:t>
      </w:r>
    </w:p>
    <w:p w14:paraId="333F282B" w14:textId="77777777" w:rsidR="00AD3F3A" w:rsidRPr="003E2460" w:rsidRDefault="00AD3F3A" w:rsidP="00AD3F3A">
      <w:pPr>
        <w:spacing w:after="0" w:line="240" w:lineRule="auto"/>
        <w:jc w:val="both"/>
        <w:rPr>
          <w:rFonts w:ascii="Verdana" w:hAnsi="Verdana"/>
        </w:rPr>
      </w:pPr>
    </w:p>
    <w:p w14:paraId="18F4DAF5" w14:textId="77777777" w:rsidR="00AD3F3A" w:rsidRPr="003E2460" w:rsidRDefault="00AD3F3A" w:rsidP="00AD3F3A">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4809A9C" w14:textId="77777777" w:rsidR="00AD3F3A" w:rsidRPr="003E2460" w:rsidRDefault="00AD3F3A" w:rsidP="00AD3F3A">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4B80F96" w14:textId="77777777" w:rsidR="00AD3F3A" w:rsidRPr="003E2460" w:rsidRDefault="00AD3F3A" w:rsidP="00AD3F3A">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43AE12F" w14:textId="77777777" w:rsidR="00AD3F3A" w:rsidRPr="00593A5F" w:rsidRDefault="00AD3F3A" w:rsidP="00AD3F3A">
      <w:pPr>
        <w:widowControl w:val="0"/>
        <w:autoSpaceDE w:val="0"/>
        <w:autoSpaceDN w:val="0"/>
        <w:spacing w:after="0" w:line="276" w:lineRule="auto"/>
        <w:jc w:val="both"/>
        <w:rPr>
          <w:rFonts w:ascii="Verdana" w:hAnsi="Verdana" w:cs="Arial"/>
        </w:rPr>
      </w:pPr>
    </w:p>
    <w:p w14:paraId="51DD8CEF" w14:textId="77777777" w:rsidR="00AD3F3A" w:rsidRPr="00593A5F" w:rsidRDefault="00AD3F3A" w:rsidP="00AD3F3A">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B7483E4" w14:textId="77777777" w:rsidR="00AD3F3A" w:rsidRPr="00593A5F" w:rsidRDefault="00AD3F3A" w:rsidP="00AD3F3A">
      <w:pPr>
        <w:widowControl w:val="0"/>
        <w:autoSpaceDE w:val="0"/>
        <w:autoSpaceDN w:val="0"/>
        <w:spacing w:after="0" w:line="276" w:lineRule="auto"/>
        <w:jc w:val="both"/>
        <w:rPr>
          <w:rFonts w:ascii="Verdana" w:hAnsi="Verdana" w:cs="Arial"/>
        </w:rPr>
      </w:pPr>
    </w:p>
    <w:p w14:paraId="7FF49E36" w14:textId="77777777" w:rsidR="00AD3F3A" w:rsidRPr="00593A5F" w:rsidRDefault="00AD3F3A" w:rsidP="00AD3F3A">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6667C65" w14:textId="74373710" w:rsidR="00AD3F3A" w:rsidRPr="00593A5F" w:rsidRDefault="00D412CD" w:rsidP="00AD3F3A">
      <w:pPr>
        <w:spacing w:line="276" w:lineRule="auto"/>
        <w:jc w:val="center"/>
        <w:rPr>
          <w:rFonts w:ascii="Verdana" w:hAnsi="Verdana" w:cs="Arial"/>
          <w:color w:val="000000"/>
          <w:lang w:val="es-ES_tradnl" w:eastAsia="es-CO"/>
        </w:rPr>
      </w:pPr>
      <w:r w:rsidRPr="000E7121">
        <w:rPr>
          <w:rFonts w:ascii="Verdana" w:eastAsia="Aptos" w:hAnsi="Verdana" w:cs="Arial"/>
          <w:noProof/>
          <w:lang w:eastAsia="es-CO"/>
        </w:rPr>
        <w:drawing>
          <wp:inline distT="0" distB="0" distL="0" distR="0" wp14:anchorId="2C5FE31D" wp14:editId="75989238">
            <wp:extent cx="3399549" cy="1261954"/>
            <wp:effectExtent l="0" t="0" r="0" b="0"/>
            <wp:docPr id="159554257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3593" cy="1263455"/>
                    </a:xfrm>
                    <a:prstGeom prst="rect">
                      <a:avLst/>
                    </a:prstGeom>
                    <a:noFill/>
                    <a:ln>
                      <a:noFill/>
                    </a:ln>
                  </pic:spPr>
                </pic:pic>
              </a:graphicData>
            </a:graphic>
          </wp:inline>
        </w:drawing>
      </w:r>
      <w:r>
        <w:rPr>
          <w:rFonts w:ascii="Verdana" w:hAnsi="Verdana" w:cs="Arial"/>
          <w:color w:val="000000"/>
          <w:lang w:val="es-ES_tradnl" w:eastAsia="es-CO"/>
        </w:rPr>
        <w:t xml:space="preserve"> </w:t>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D3F3A" w:rsidRPr="00593A5F" w14:paraId="4BF08922" w14:textId="77777777" w:rsidTr="00EF5085">
        <w:trPr>
          <w:trHeight w:val="315"/>
        </w:trPr>
        <w:tc>
          <w:tcPr>
            <w:tcW w:w="893" w:type="dxa"/>
            <w:vAlign w:val="center"/>
            <w:hideMark/>
          </w:tcPr>
          <w:p w14:paraId="04BF156C" w14:textId="77777777" w:rsidR="00AD3F3A" w:rsidRPr="004E6C40" w:rsidRDefault="00AD3F3A" w:rsidP="00EF5085">
            <w:pPr>
              <w:contextualSpacing/>
              <w:rPr>
                <w:rFonts w:ascii="Verdana" w:hAnsi="Verdana" w:cs="Arial"/>
                <w:sz w:val="16"/>
                <w:szCs w:val="16"/>
                <w:lang w:val="es-ES" w:eastAsia="es-ES"/>
              </w:rPr>
            </w:pPr>
            <w:r w:rsidRPr="004E6C4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1A584D6" w14:textId="77777777" w:rsidR="00AD3F3A" w:rsidRPr="004E6C40" w:rsidRDefault="00AD3F3A" w:rsidP="00EF5085">
            <w:pPr>
              <w:contextualSpacing/>
              <w:rPr>
                <w:rFonts w:ascii="Verdana" w:eastAsia="Arial" w:hAnsi="Verdana" w:cs="Arial"/>
                <w:sz w:val="16"/>
                <w:szCs w:val="16"/>
              </w:rPr>
            </w:pPr>
            <w:r w:rsidRPr="004E6C40">
              <w:rPr>
                <w:rFonts w:ascii="Verdana" w:eastAsia="Arial" w:hAnsi="Verdana" w:cs="Arial"/>
                <w:sz w:val="16"/>
                <w:szCs w:val="16"/>
              </w:rPr>
              <w:t xml:space="preserve">Andreina Cerpa Muñoz </w:t>
            </w:r>
          </w:p>
          <w:p w14:paraId="35E5CCDA" w14:textId="77777777" w:rsidR="00AD3F3A" w:rsidRPr="004E6C40" w:rsidRDefault="00AD3F3A" w:rsidP="00EF5085">
            <w:pPr>
              <w:contextualSpacing/>
              <w:rPr>
                <w:rFonts w:ascii="Verdana" w:eastAsia="Arial" w:hAnsi="Verdana" w:cs="Arial"/>
                <w:sz w:val="16"/>
                <w:szCs w:val="16"/>
              </w:rPr>
            </w:pPr>
            <w:r w:rsidRPr="004E6C40">
              <w:rPr>
                <w:rStyle w:val="normaltextrun"/>
                <w:rFonts w:ascii="Verdana" w:eastAsia="Arial" w:hAnsi="Verdana" w:cs="Arial"/>
                <w:sz w:val="16"/>
                <w:szCs w:val="16"/>
              </w:rPr>
              <w:t>Analista T2 – 02 de la Subdirección de Gestión Contractual</w:t>
            </w:r>
          </w:p>
        </w:tc>
      </w:tr>
      <w:tr w:rsidR="00AD3F3A" w:rsidRPr="00593A5F" w14:paraId="2BC60756" w14:textId="77777777" w:rsidTr="00EF5085">
        <w:trPr>
          <w:trHeight w:val="330"/>
        </w:trPr>
        <w:tc>
          <w:tcPr>
            <w:tcW w:w="893" w:type="dxa"/>
            <w:vAlign w:val="center"/>
            <w:hideMark/>
          </w:tcPr>
          <w:p w14:paraId="65C9B132" w14:textId="77777777" w:rsidR="00AD3F3A" w:rsidRPr="004E6C40" w:rsidRDefault="00AD3F3A" w:rsidP="00EF5085">
            <w:pPr>
              <w:contextualSpacing/>
              <w:rPr>
                <w:rFonts w:ascii="Verdana" w:hAnsi="Verdana" w:cs="Arial"/>
                <w:sz w:val="16"/>
                <w:szCs w:val="16"/>
                <w:lang w:val="es-ES" w:eastAsia="es-ES"/>
              </w:rPr>
            </w:pPr>
            <w:r w:rsidRPr="004E6C4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59FAED3" w14:textId="77777777" w:rsidR="00AD3F3A" w:rsidRPr="004E6C40" w:rsidRDefault="00AD3F3A" w:rsidP="00EF5085">
            <w:pPr>
              <w:pStyle w:val="paragraph"/>
              <w:spacing w:before="0" w:beforeAutospacing="0" w:after="0" w:afterAutospacing="0"/>
              <w:contextualSpacing/>
              <w:textAlignment w:val="baseline"/>
              <w:rPr>
                <w:rFonts w:ascii="Verdana" w:hAnsi="Verdana" w:cs="Segoe UI"/>
                <w:sz w:val="16"/>
                <w:szCs w:val="16"/>
              </w:rPr>
            </w:pPr>
            <w:r w:rsidRPr="004E6C40">
              <w:rPr>
                <w:rFonts w:ascii="Verdana" w:hAnsi="Verdana" w:cs="Segoe UI"/>
                <w:sz w:val="16"/>
                <w:szCs w:val="16"/>
              </w:rPr>
              <w:t xml:space="preserve">Alejandro Sarmiento Cantillo </w:t>
            </w:r>
          </w:p>
          <w:p w14:paraId="5A027818" w14:textId="77777777" w:rsidR="00AD3F3A" w:rsidRPr="004E6C40" w:rsidRDefault="00AD3F3A" w:rsidP="00EF5085">
            <w:pPr>
              <w:pStyle w:val="paragraph"/>
              <w:spacing w:before="0" w:beforeAutospacing="0" w:after="0" w:afterAutospacing="0"/>
              <w:contextualSpacing/>
              <w:textAlignment w:val="baseline"/>
              <w:rPr>
                <w:rFonts w:ascii="Verdana" w:hAnsi="Verdana" w:cs="Segoe UI"/>
                <w:sz w:val="16"/>
                <w:szCs w:val="16"/>
              </w:rPr>
            </w:pPr>
            <w:r w:rsidRPr="004E6C40">
              <w:rPr>
                <w:rStyle w:val="normaltextrun"/>
                <w:rFonts w:ascii="Verdana" w:hAnsi="Verdana" w:cs="Arial"/>
                <w:sz w:val="16"/>
                <w:szCs w:val="16"/>
                <w:lang w:val="es-ES"/>
              </w:rPr>
              <w:t>Gestor T1 – 15 de la Subdirección de Gestión Contractual</w:t>
            </w:r>
            <w:r w:rsidRPr="004E6C40">
              <w:rPr>
                <w:rStyle w:val="eop"/>
                <w:rFonts w:ascii="Verdana" w:hAnsi="Verdana" w:cs="Arial"/>
                <w:sz w:val="16"/>
                <w:szCs w:val="16"/>
              </w:rPr>
              <w:t> </w:t>
            </w:r>
          </w:p>
        </w:tc>
      </w:tr>
      <w:tr w:rsidR="00AD3F3A" w:rsidRPr="00593A5F" w14:paraId="6F9E4993" w14:textId="77777777" w:rsidTr="00EF5085">
        <w:trPr>
          <w:trHeight w:val="300"/>
        </w:trPr>
        <w:tc>
          <w:tcPr>
            <w:tcW w:w="893" w:type="dxa"/>
            <w:vAlign w:val="center"/>
          </w:tcPr>
          <w:p w14:paraId="6714472E" w14:textId="77777777" w:rsidR="00AD3F3A" w:rsidRPr="004E6C40" w:rsidRDefault="00AD3F3A" w:rsidP="00EF5085">
            <w:pPr>
              <w:contextualSpacing/>
              <w:rPr>
                <w:rFonts w:ascii="Verdana" w:hAnsi="Verdana" w:cs="Arial"/>
                <w:sz w:val="16"/>
                <w:szCs w:val="16"/>
                <w:lang w:val="es-ES" w:eastAsia="es-ES"/>
              </w:rPr>
            </w:pPr>
            <w:r w:rsidRPr="004E6C4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FFBA0DB" w14:textId="77777777" w:rsidR="00AD3F3A" w:rsidRPr="004E6C40" w:rsidRDefault="00AD3F3A" w:rsidP="00EF5085">
            <w:pPr>
              <w:contextualSpacing/>
              <w:rPr>
                <w:rFonts w:ascii="Verdana" w:eastAsia="Calibri" w:hAnsi="Verdana" w:cs="Arial"/>
                <w:sz w:val="16"/>
                <w:szCs w:val="16"/>
                <w:lang w:val="pt-BR" w:eastAsia="es-ES"/>
              </w:rPr>
            </w:pPr>
            <w:r w:rsidRPr="004E6C40">
              <w:rPr>
                <w:rFonts w:ascii="Verdana" w:eastAsia="Calibri" w:hAnsi="Verdana" w:cs="Arial"/>
                <w:sz w:val="16"/>
                <w:szCs w:val="16"/>
                <w:lang w:val="pt-BR" w:eastAsia="es-ES"/>
              </w:rPr>
              <w:t xml:space="preserve">Carolina Quintero </w:t>
            </w:r>
            <w:proofErr w:type="spellStart"/>
            <w:r w:rsidRPr="004E6C40">
              <w:rPr>
                <w:rFonts w:ascii="Verdana" w:eastAsia="Calibri" w:hAnsi="Verdana" w:cs="Arial"/>
                <w:sz w:val="16"/>
                <w:szCs w:val="16"/>
                <w:lang w:val="pt-BR" w:eastAsia="es-ES"/>
              </w:rPr>
              <w:t>Gacharná</w:t>
            </w:r>
            <w:proofErr w:type="spellEnd"/>
          </w:p>
          <w:p w14:paraId="4356AFAD" w14:textId="77777777" w:rsidR="00AD3F3A" w:rsidRPr="004E6C40" w:rsidRDefault="00AD3F3A" w:rsidP="00EF5085">
            <w:pPr>
              <w:contextualSpacing/>
              <w:rPr>
                <w:rFonts w:ascii="Verdana" w:eastAsia="Calibri" w:hAnsi="Verdana" w:cs="Arial"/>
                <w:sz w:val="16"/>
                <w:szCs w:val="16"/>
                <w:lang w:val="pt-BR" w:eastAsia="es-ES"/>
              </w:rPr>
            </w:pPr>
            <w:r w:rsidRPr="004E6C40">
              <w:rPr>
                <w:rFonts w:ascii="Verdana" w:eastAsia="Calibri" w:hAnsi="Verdana" w:cs="Arial"/>
                <w:sz w:val="16"/>
                <w:szCs w:val="16"/>
                <w:lang w:eastAsia="es-ES"/>
              </w:rPr>
              <w:t>Subdirectora</w:t>
            </w:r>
            <w:r w:rsidRPr="004E6C40">
              <w:rPr>
                <w:rFonts w:ascii="Verdana" w:eastAsia="Calibri" w:hAnsi="Verdana" w:cs="Arial"/>
                <w:sz w:val="16"/>
                <w:szCs w:val="16"/>
                <w:lang w:val="pt-BR" w:eastAsia="es-ES"/>
              </w:rPr>
              <w:t xml:space="preserve"> de Gestión </w:t>
            </w:r>
            <w:proofErr w:type="spellStart"/>
            <w:r w:rsidRPr="004E6C40">
              <w:rPr>
                <w:rFonts w:ascii="Verdana" w:eastAsia="Calibri" w:hAnsi="Verdana" w:cs="Arial"/>
                <w:sz w:val="16"/>
                <w:szCs w:val="16"/>
                <w:lang w:val="pt-BR" w:eastAsia="es-ES"/>
              </w:rPr>
              <w:t>Contra</w:t>
            </w:r>
            <w:r>
              <w:rPr>
                <w:rFonts w:ascii="Verdana" w:eastAsia="Calibri" w:hAnsi="Verdana" w:cs="Arial"/>
                <w:sz w:val="16"/>
                <w:szCs w:val="16"/>
                <w:lang w:val="pt-BR" w:eastAsia="es-ES"/>
              </w:rPr>
              <w:t>c</w:t>
            </w:r>
            <w:r w:rsidRPr="004E6C40">
              <w:rPr>
                <w:rFonts w:ascii="Verdana" w:eastAsia="Calibri" w:hAnsi="Verdana" w:cs="Arial"/>
                <w:sz w:val="16"/>
                <w:szCs w:val="16"/>
                <w:lang w:val="pt-BR" w:eastAsia="es-ES"/>
              </w:rPr>
              <w:t>tual</w:t>
            </w:r>
            <w:proofErr w:type="spellEnd"/>
            <w:r w:rsidRPr="004E6C40">
              <w:rPr>
                <w:rFonts w:ascii="Verdana" w:eastAsia="Calibri" w:hAnsi="Verdana" w:cs="Arial"/>
                <w:sz w:val="16"/>
                <w:szCs w:val="16"/>
                <w:lang w:val="pt-BR" w:eastAsia="es-ES"/>
              </w:rPr>
              <w:t xml:space="preserve"> ANCP – CCE</w:t>
            </w:r>
          </w:p>
        </w:tc>
      </w:tr>
    </w:tbl>
    <w:p w14:paraId="2679826B" w14:textId="77777777" w:rsidR="00AD3F3A" w:rsidRPr="00593A5F" w:rsidRDefault="00AD3F3A" w:rsidP="00AD3F3A">
      <w:pPr>
        <w:spacing w:after="0" w:line="240" w:lineRule="auto"/>
        <w:rPr>
          <w:rFonts w:ascii="Verdana" w:eastAsia="Times New Roman" w:hAnsi="Verdana" w:cs="Arial"/>
          <w:sz w:val="24"/>
          <w:szCs w:val="24"/>
          <w:lang w:eastAsia="es-ES"/>
        </w:rPr>
      </w:pPr>
    </w:p>
    <w:p w14:paraId="1E8CF9A5" w14:textId="77777777" w:rsidR="00AD3F3A" w:rsidRPr="00871B59" w:rsidRDefault="00AD3F3A" w:rsidP="00AD3F3A"/>
    <w:p w14:paraId="3900974D" w14:textId="77777777" w:rsidR="003D5B0D" w:rsidRPr="00526032" w:rsidRDefault="003D5B0D" w:rsidP="00526032"/>
    <w:sectPr w:rsidR="003D5B0D" w:rsidRPr="00526032" w:rsidSect="007C0C0F">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4858" w14:textId="77777777" w:rsidR="003F5B12" w:rsidRDefault="003F5B12" w:rsidP="004A1847">
      <w:pPr>
        <w:spacing w:after="0" w:line="240" w:lineRule="auto"/>
      </w:pPr>
      <w:r>
        <w:separator/>
      </w:r>
    </w:p>
  </w:endnote>
  <w:endnote w:type="continuationSeparator" w:id="0">
    <w:p w14:paraId="6831A1CD" w14:textId="77777777" w:rsidR="003F5B12" w:rsidRDefault="003F5B1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67F4" w14:textId="77777777" w:rsidR="00DD5751" w:rsidRDefault="00DD57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AB85" w14:textId="77777777" w:rsidR="00DD5751" w:rsidRDefault="00DD57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4DC6" w14:textId="77777777" w:rsidR="003F5B12" w:rsidRDefault="003F5B12" w:rsidP="004A1847">
      <w:pPr>
        <w:spacing w:after="0" w:line="240" w:lineRule="auto"/>
      </w:pPr>
      <w:r>
        <w:separator/>
      </w:r>
    </w:p>
  </w:footnote>
  <w:footnote w:type="continuationSeparator" w:id="0">
    <w:p w14:paraId="02B714E9" w14:textId="77777777" w:rsidR="003F5B12" w:rsidRDefault="003F5B12" w:rsidP="004A1847">
      <w:pPr>
        <w:spacing w:after="0" w:line="240" w:lineRule="auto"/>
      </w:pPr>
      <w:r>
        <w:continuationSeparator/>
      </w:r>
    </w:p>
  </w:footnote>
  <w:footnote w:id="1">
    <w:p w14:paraId="3BCC4098" w14:textId="77777777" w:rsidR="00AD3F3A" w:rsidRPr="007E1BC8" w:rsidRDefault="00AD3F3A" w:rsidP="00AD3F3A">
      <w:pPr>
        <w:pStyle w:val="Textonotapie"/>
        <w:ind w:firstLine="708"/>
        <w:jc w:val="both"/>
        <w:rPr>
          <w:rFonts w:ascii="Verdana" w:hAnsi="Verdana"/>
          <w:sz w:val="16"/>
          <w:szCs w:val="16"/>
        </w:rPr>
      </w:pPr>
      <w:r w:rsidRPr="007E1BC8">
        <w:rPr>
          <w:rStyle w:val="Refdenotaalpie"/>
          <w:rFonts w:ascii="Verdana" w:hAnsi="Verdana"/>
          <w:sz w:val="16"/>
          <w:szCs w:val="16"/>
        </w:rPr>
        <w:footnoteRef/>
      </w:r>
      <w:r>
        <w:rPr>
          <w:rFonts w:ascii="Verdana" w:hAnsi="Verdana"/>
          <w:sz w:val="16"/>
          <w:szCs w:val="16"/>
        </w:rPr>
        <w:t xml:space="preserve"> </w:t>
      </w:r>
      <w:r w:rsidRPr="007E1BC8">
        <w:rPr>
          <w:rFonts w:ascii="Verdana" w:hAnsi="Verdana"/>
          <w:sz w:val="16"/>
          <w:szCs w:val="16"/>
        </w:rPr>
        <w:t>Disponible en este enlace:</w:t>
      </w:r>
    </w:p>
    <w:p w14:paraId="25D6E149" w14:textId="77777777" w:rsidR="00AD3F3A" w:rsidRPr="007E1BC8" w:rsidRDefault="00AD3F3A" w:rsidP="00AD3F3A">
      <w:pPr>
        <w:pStyle w:val="Textonotapie"/>
        <w:ind w:firstLine="708"/>
        <w:jc w:val="both"/>
        <w:rPr>
          <w:rFonts w:ascii="Verdana" w:hAnsi="Verdana"/>
          <w:sz w:val="16"/>
          <w:szCs w:val="16"/>
          <w:lang w:val="es-CO"/>
        </w:rPr>
      </w:pPr>
      <w:hyperlink r:id="rId1" w:history="1">
        <w:r w:rsidRPr="007E1BC8">
          <w:rPr>
            <w:rStyle w:val="Hipervnculo"/>
            <w:rFonts w:ascii="Verdana" w:hAnsi="Verdana"/>
            <w:sz w:val="16"/>
            <w:szCs w:val="16"/>
          </w:rPr>
          <w:t>https://www.colombiacompra.gov.co/sites/cce_public/files/cce_documents/guia_para_elaborar_el_plan_anual_de_adquisiciones_0.pdf</w:t>
        </w:r>
      </w:hyperlink>
      <w:r w:rsidRPr="007E1BC8">
        <w:rPr>
          <w:rFonts w:ascii="Verdana" w:hAnsi="Verdana"/>
          <w:sz w:val="16"/>
          <w:szCs w:val="16"/>
        </w:rPr>
        <w:t xml:space="preserve"> </w:t>
      </w:r>
    </w:p>
  </w:footnote>
  <w:footnote w:id="2">
    <w:p w14:paraId="3F8D6DBC" w14:textId="77777777" w:rsidR="00AD3F3A" w:rsidRPr="00CA4D89" w:rsidRDefault="00AD3F3A" w:rsidP="00AD3F3A">
      <w:pPr>
        <w:pStyle w:val="Textonotapie"/>
        <w:ind w:firstLine="708"/>
        <w:jc w:val="both"/>
        <w:rPr>
          <w:rFonts w:ascii="Verdana" w:hAnsi="Verdana" w:cs="Arial"/>
          <w:sz w:val="12"/>
          <w:szCs w:val="12"/>
          <w:lang w:val="es-CO"/>
        </w:rPr>
      </w:pPr>
      <w:r w:rsidRPr="007E1BC8">
        <w:rPr>
          <w:rStyle w:val="Refdenotaalpie"/>
          <w:rFonts w:ascii="Verdana" w:hAnsi="Verdana" w:cs="Arial"/>
          <w:sz w:val="16"/>
          <w:szCs w:val="16"/>
        </w:rPr>
        <w:footnoteRef/>
      </w:r>
      <w:r w:rsidRPr="007E1BC8">
        <w:rPr>
          <w:rFonts w:ascii="Verdana" w:eastAsia="Calibri" w:hAnsi="Verdana" w:cs="Arial"/>
          <w:sz w:val="16"/>
          <w:szCs w:val="16"/>
        </w:rPr>
        <w:t xml:space="preserve"> Agencia Nacional de Contratación Pública </w:t>
      </w:r>
      <w:r w:rsidRPr="007E1BC8">
        <w:rPr>
          <w:rFonts w:ascii="Verdana" w:eastAsia="Calibri" w:hAnsi="Verdana" w:cs="Arial"/>
          <w:bCs/>
          <w:sz w:val="16"/>
          <w:szCs w:val="16"/>
        </w:rPr>
        <w:t xml:space="preserve">– </w:t>
      </w:r>
      <w:r w:rsidRPr="007E1BC8">
        <w:rPr>
          <w:rFonts w:ascii="Verdana" w:eastAsia="Calibri" w:hAnsi="Verdana" w:cs="Arial"/>
          <w:sz w:val="16"/>
          <w:szCs w:val="16"/>
        </w:rPr>
        <w:t>Colombia Compra Eficiente</w:t>
      </w:r>
      <w:r w:rsidRPr="007E1BC8">
        <w:rPr>
          <w:rFonts w:ascii="Verdana" w:hAnsi="Verdana" w:cs="Arial"/>
          <w:sz w:val="16"/>
          <w:szCs w:val="16"/>
          <w:lang w:val="es-CO"/>
        </w:rPr>
        <w:t xml:space="preserve"> Guía para elaborar el Plan Anual de Adquisiciones. Página 3.</w:t>
      </w:r>
      <w:r w:rsidRPr="00CA4D89">
        <w:rPr>
          <w:rFonts w:ascii="Verdana" w:hAnsi="Verdana" w:cs="Arial"/>
          <w:sz w:val="12"/>
          <w:szCs w:val="12"/>
          <w:lang w:val="es-CO"/>
        </w:rPr>
        <w:t xml:space="preserve"> </w:t>
      </w:r>
    </w:p>
  </w:footnote>
  <w:footnote w:id="3">
    <w:p w14:paraId="2FB79253" w14:textId="77777777" w:rsidR="00AD3F3A" w:rsidRPr="007E1BC8" w:rsidRDefault="00AD3F3A" w:rsidP="00AD3F3A">
      <w:pPr>
        <w:pStyle w:val="Textonotapie"/>
        <w:ind w:firstLine="709"/>
        <w:jc w:val="both"/>
        <w:rPr>
          <w:rFonts w:ascii="Verdana" w:hAnsi="Verdana" w:cs="Arial"/>
          <w:sz w:val="16"/>
          <w:szCs w:val="16"/>
          <w:lang w:val="es-ES"/>
        </w:rPr>
      </w:pPr>
      <w:r w:rsidRPr="007E1BC8">
        <w:rPr>
          <w:rStyle w:val="Refdenotaalpie"/>
          <w:rFonts w:ascii="Verdana" w:hAnsi="Verdana" w:cs="Arial"/>
          <w:sz w:val="16"/>
          <w:szCs w:val="16"/>
        </w:rPr>
        <w:footnoteRef/>
      </w:r>
      <w:r w:rsidRPr="007E1BC8">
        <w:rPr>
          <w:rFonts w:ascii="Verdana" w:hAnsi="Verdana" w:cs="Arial"/>
          <w:sz w:val="16"/>
          <w:szCs w:val="16"/>
        </w:rPr>
        <w:t xml:space="preserve"> El artículo 74 de la Ley 1474 prescribe: “</w:t>
      </w:r>
      <w:r w:rsidRPr="007E1BC8">
        <w:rPr>
          <w:rFonts w:ascii="Verdana" w:hAnsi="Verdana" w:cs="Arial"/>
          <w:sz w:val="16"/>
          <w:szCs w:val="16"/>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30754981" w14:textId="77777777" w:rsidR="00AD3F3A" w:rsidRPr="007E1BC8" w:rsidRDefault="00AD3F3A" w:rsidP="00AD3F3A">
      <w:pPr>
        <w:pStyle w:val="Textonotapie"/>
        <w:ind w:firstLine="709"/>
        <w:jc w:val="both"/>
        <w:rPr>
          <w:rFonts w:ascii="Verdana" w:hAnsi="Verdana" w:cs="Arial"/>
          <w:sz w:val="16"/>
          <w:szCs w:val="16"/>
          <w:lang w:val="es-ES"/>
        </w:rPr>
      </w:pPr>
      <w:r w:rsidRPr="007E1BC8">
        <w:rPr>
          <w:rFonts w:ascii="Verdana" w:hAnsi="Verdana" w:cs="Arial"/>
          <w:sz w:val="16"/>
          <w:szCs w:val="16"/>
          <w:lang w:val="es-ES"/>
        </w:rPr>
        <w:t>A partir del año siguiente, el Plan de Acción deberá estar acompañado del informe de gestión del año inmediatamente anterior.</w:t>
      </w:r>
    </w:p>
    <w:p w14:paraId="1E919B0E" w14:textId="77777777" w:rsidR="00AD3F3A" w:rsidRPr="007E1BC8" w:rsidRDefault="00AD3F3A" w:rsidP="00AD3F3A">
      <w:pPr>
        <w:pStyle w:val="Textonotapie"/>
        <w:ind w:firstLine="709"/>
        <w:jc w:val="both"/>
        <w:rPr>
          <w:rFonts w:ascii="Verdana" w:hAnsi="Verdana" w:cs="Arial"/>
          <w:sz w:val="16"/>
          <w:szCs w:val="16"/>
          <w:lang w:val="es-ES"/>
        </w:rPr>
      </w:pPr>
      <w:r w:rsidRPr="007E1BC8">
        <w:rPr>
          <w:rFonts w:ascii="Verdana" w:hAnsi="Verdana" w:cs="Arial"/>
          <w:sz w:val="16"/>
          <w:szCs w:val="16"/>
          <w:lang w:val="es-ES"/>
        </w:rPr>
        <w:t>Igualmente publicarán por dicho medio su presupuesto debidamente desagregado, así como las modificaciones a este o a su desagregación.</w:t>
      </w:r>
      <w:r w:rsidRPr="007E1BC8">
        <w:rPr>
          <w:rFonts w:ascii="Verdana" w:hAnsi="Verdana" w:cs="Arial"/>
          <w:sz w:val="16"/>
          <w:szCs w:val="16"/>
          <w:lang w:val="es-ES"/>
        </w:rPr>
        <w:tab/>
      </w:r>
    </w:p>
    <w:p w14:paraId="52F61C9C" w14:textId="77777777" w:rsidR="00AD3F3A" w:rsidRPr="007E1BC8" w:rsidRDefault="00AD3F3A" w:rsidP="00AD3F3A">
      <w:pPr>
        <w:pStyle w:val="Textonotapie"/>
        <w:ind w:firstLine="709"/>
        <w:jc w:val="both"/>
        <w:rPr>
          <w:rFonts w:ascii="Verdana" w:hAnsi="Verdana" w:cs="Arial"/>
          <w:sz w:val="16"/>
          <w:szCs w:val="16"/>
          <w:lang w:val="es-ES"/>
        </w:rPr>
      </w:pPr>
      <w:r w:rsidRPr="007E1BC8">
        <w:rPr>
          <w:rFonts w:ascii="Verdana" w:hAnsi="Verdana" w:cs="Arial"/>
          <w:sz w:val="16"/>
          <w:szCs w:val="16"/>
          <w:lang w:val="es-ES"/>
        </w:rPr>
        <w:t>Parágrafo. Las empresas industriales y comerciales del Estado y las Sociedades de Economía Mixta estarán exentas de publicar la información relacionada con sus proyectos de inversión”.</w:t>
      </w:r>
    </w:p>
    <w:p w14:paraId="46B4732C" w14:textId="77777777" w:rsidR="00AD3F3A" w:rsidRPr="00CA4D89" w:rsidRDefault="00AD3F3A" w:rsidP="00AD3F3A">
      <w:pPr>
        <w:pStyle w:val="Textonotapie"/>
        <w:ind w:firstLine="708"/>
        <w:jc w:val="both"/>
        <w:rPr>
          <w:rFonts w:ascii="Verdana" w:hAnsi="Verdana" w:cs="Arial"/>
          <w:sz w:val="12"/>
          <w:szCs w:val="12"/>
          <w:lang w:val="es-ES"/>
        </w:rPr>
      </w:pPr>
      <w:r w:rsidRPr="00CA4D89">
        <w:rPr>
          <w:rFonts w:ascii="Verdana" w:hAnsi="Verdana" w:cs="Arial"/>
          <w:sz w:val="12"/>
          <w:szCs w:val="12"/>
          <w:lang w:val="es-ES"/>
        </w:rPr>
        <w:t xml:space="preserve"> </w:t>
      </w:r>
    </w:p>
  </w:footnote>
  <w:footnote w:id="4">
    <w:p w14:paraId="13B34B69" w14:textId="77777777" w:rsidR="00AD3F3A" w:rsidRPr="00CA4D89" w:rsidRDefault="00AD3F3A" w:rsidP="00AD3F3A">
      <w:pPr>
        <w:pStyle w:val="Textonotapie"/>
        <w:ind w:firstLine="708"/>
        <w:jc w:val="both"/>
        <w:rPr>
          <w:rFonts w:ascii="Verdana" w:hAnsi="Verdana" w:cs="Arial"/>
          <w:sz w:val="12"/>
          <w:szCs w:val="12"/>
        </w:rPr>
      </w:pPr>
      <w:r w:rsidRPr="00CA4D89">
        <w:rPr>
          <w:rStyle w:val="Refdenotaalpie"/>
          <w:rFonts w:ascii="Verdana" w:hAnsi="Verdana" w:cs="Arial"/>
          <w:sz w:val="12"/>
          <w:szCs w:val="12"/>
        </w:rPr>
        <w:footnoteRef/>
      </w:r>
      <w:r w:rsidRPr="00CA4D89">
        <w:rPr>
          <w:rFonts w:ascii="Verdana" w:hAnsi="Verdana" w:cs="Arial"/>
          <w:sz w:val="12"/>
          <w:szCs w:val="12"/>
        </w:rPr>
        <w:t xml:space="preserve"> Decreto 1082 de 2015: “Artículo 2.2.1.1.1.4.3. Publicación del Plan Anual de Adquisiciones.</w:t>
      </w:r>
      <w:r w:rsidRPr="00CA4D89">
        <w:rPr>
          <w:rFonts w:ascii="Verdana" w:hAnsi="Verdana" w:cs="Arial"/>
          <w:i/>
          <w:iCs/>
          <w:sz w:val="12"/>
          <w:szCs w:val="12"/>
        </w:rPr>
        <w:t> </w:t>
      </w:r>
      <w:r w:rsidRPr="00CA4D89">
        <w:rPr>
          <w:rFonts w:ascii="Verdana" w:hAnsi="Verdana" w:cs="Arial"/>
          <w:sz w:val="12"/>
          <w:szCs w:val="12"/>
        </w:rPr>
        <w:t>La Entidad Estatal debe publicar su Plan Anual de Adquisiciones y las actualizaciones del mismo en su página web y en el SECOP, en la forma que para el efecto disponga Colombia Compra Eficiente”.</w:t>
      </w:r>
    </w:p>
    <w:p w14:paraId="6060A840" w14:textId="77777777" w:rsidR="00AD3F3A" w:rsidRPr="00CA4D89" w:rsidRDefault="00AD3F3A" w:rsidP="00AD3F3A">
      <w:pPr>
        <w:pStyle w:val="Textonotapie"/>
        <w:ind w:firstLine="708"/>
        <w:jc w:val="both"/>
        <w:rPr>
          <w:rFonts w:ascii="Verdana" w:hAnsi="Verdana" w:cs="Arial"/>
          <w:sz w:val="12"/>
          <w:szCs w:val="12"/>
        </w:rPr>
      </w:pPr>
    </w:p>
  </w:footnote>
  <w:footnote w:id="5">
    <w:p w14:paraId="7723866C" w14:textId="77777777" w:rsidR="00AD3F3A" w:rsidRPr="007D1B65" w:rsidRDefault="00AD3F3A" w:rsidP="00AD3F3A">
      <w:pPr>
        <w:pStyle w:val="Textonotapie"/>
        <w:rPr>
          <w:rFonts w:ascii="Verdana" w:hAnsi="Verdana"/>
          <w:sz w:val="14"/>
          <w:szCs w:val="14"/>
        </w:rPr>
      </w:pPr>
      <w:r w:rsidRPr="007D1B65">
        <w:rPr>
          <w:rStyle w:val="Refdenotaalpie"/>
          <w:rFonts w:ascii="Verdana" w:hAnsi="Verdana"/>
          <w:sz w:val="14"/>
          <w:szCs w:val="14"/>
        </w:rPr>
        <w:footnoteRef/>
      </w:r>
      <w:r w:rsidRPr="007D1B65">
        <w:rPr>
          <w:rFonts w:ascii="Verdana" w:hAnsi="Verdana"/>
          <w:sz w:val="14"/>
          <w:szCs w:val="14"/>
        </w:rPr>
        <w:t xml:space="preserve"> </w:t>
      </w:r>
      <w:r w:rsidRPr="007D1B65">
        <w:rPr>
          <w:rFonts w:ascii="Verdana" w:hAnsi="Verdana"/>
          <w:sz w:val="14"/>
          <w:szCs w:val="14"/>
          <w:lang w:val="es-CO"/>
        </w:rPr>
        <w:t xml:space="preserve">Decreto 612 de 2018, artículo 1. (2018). </w:t>
      </w:r>
      <w:r w:rsidRPr="007D1B65">
        <w:rPr>
          <w:rFonts w:ascii="Verdana" w:hAnsi="Verdana"/>
          <w:i/>
          <w:iCs/>
          <w:sz w:val="14"/>
          <w:szCs w:val="14"/>
          <w:lang w:val="es-CO"/>
        </w:rPr>
        <w:t>Por el cual se adoptan medidas para la gestión y desempeño institucional de las entidades públicas</w:t>
      </w:r>
      <w:r w:rsidRPr="007D1B65">
        <w:rPr>
          <w:rFonts w:ascii="Verdana" w:hAnsi="Verdana"/>
          <w:sz w:val="14"/>
          <w:szCs w:val="14"/>
          <w:lang w:val="es-CO"/>
        </w:rPr>
        <w:t>.</w:t>
      </w:r>
    </w:p>
  </w:footnote>
  <w:footnote w:id="6">
    <w:p w14:paraId="28E8E202" w14:textId="77777777" w:rsidR="00AD3F3A" w:rsidRPr="00DE54D3" w:rsidRDefault="00AD3F3A" w:rsidP="00AD3F3A">
      <w:pPr>
        <w:pStyle w:val="Textonotapie"/>
        <w:ind w:firstLine="708"/>
        <w:contextualSpacing/>
        <w:jc w:val="both"/>
        <w:rPr>
          <w:rFonts w:ascii="Verdana" w:hAnsi="Verdana" w:cs="Arial"/>
          <w:sz w:val="16"/>
          <w:szCs w:val="16"/>
          <w:shd w:val="clear" w:color="auto" w:fill="E6E6E6"/>
        </w:rPr>
      </w:pPr>
      <w:r w:rsidRPr="00DE54D3">
        <w:rPr>
          <w:rFonts w:ascii="Verdana" w:hAnsi="Verdana" w:cs="Arial"/>
          <w:sz w:val="16"/>
          <w:szCs w:val="16"/>
          <w:vertAlign w:val="superscript"/>
        </w:rPr>
        <w:footnoteRef/>
      </w:r>
      <w:r w:rsidRPr="00DE54D3">
        <w:rPr>
          <w:rFonts w:ascii="Verdana" w:hAnsi="Verdana" w:cs="Arial"/>
          <w:sz w:val="16"/>
          <w:szCs w:val="16"/>
          <w:shd w:val="clear" w:color="auto" w:fill="E6E6E6"/>
        </w:rPr>
        <w:t xml:space="preserve"> </w:t>
      </w:r>
      <w:r w:rsidRPr="00DE54D3">
        <w:rPr>
          <w:rFonts w:ascii="Verdana" w:hAnsi="Verdana" w:cs="Arial"/>
          <w:sz w:val="16"/>
          <w:szCs w:val="16"/>
        </w:rPr>
        <w:t>Los conceptos referenciados, así como otros expedidos por la Subdirección se encuentran disponibles para consulta pública en el portal de relatoría de la Agencia, al cual se puede acceder a través del siguiente enlace:</w:t>
      </w:r>
      <w:r w:rsidRPr="00DE54D3">
        <w:rPr>
          <w:rFonts w:ascii="Verdana" w:hAnsi="Verdana" w:cs="Arial"/>
          <w:sz w:val="16"/>
          <w:szCs w:val="16"/>
          <w:shd w:val="clear" w:color="auto" w:fill="E6E6E6"/>
        </w:rPr>
        <w:t xml:space="preserve"> </w:t>
      </w:r>
      <w:hyperlink r:id="rId2" w:history="1">
        <w:r w:rsidRPr="00DE54D3">
          <w:rPr>
            <w:rStyle w:val="Hipervnculo"/>
            <w:rFonts w:ascii="Verdana" w:hAnsi="Verdana" w:cs="Arial"/>
            <w:sz w:val="16"/>
            <w:szCs w:val="16"/>
          </w:rPr>
          <w:t>https://relatoria.colombiacompra.gov.co/busqueda/conceptos</w:t>
        </w:r>
      </w:hyperlink>
      <w:r w:rsidRPr="00DE54D3">
        <w:rPr>
          <w:rFonts w:ascii="Verdana" w:hAnsi="Verdana" w:cs="Arial"/>
          <w:sz w:val="16"/>
          <w:szCs w:val="16"/>
          <w:shd w:val="clear" w:color="auto" w:fill="E6E6E6"/>
        </w:rPr>
        <w:t xml:space="preserve"> </w:t>
      </w:r>
    </w:p>
    <w:p w14:paraId="09333B79" w14:textId="77777777" w:rsidR="00AD3F3A" w:rsidRPr="00DE54D3" w:rsidRDefault="00AD3F3A" w:rsidP="00AD3F3A">
      <w:pPr>
        <w:pStyle w:val="Textonotapie"/>
        <w:ind w:firstLine="708"/>
        <w:contextualSpacing/>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EF38" w14:textId="137B21E0" w:rsidR="00DD5751" w:rsidRDefault="00DD5751">
    <w:pPr>
      <w:pStyle w:val="Encabezado"/>
    </w:pPr>
    <w:r>
      <w:rPr>
        <w:noProof/>
      </w:rPr>
      <w:pict w14:anchorId="32737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18907" o:spid="_x0000_s1026" type="#_x0000_t136" style="position:absolute;margin-left:0;margin-top:0;width:551.1pt;height:71.85pt;rotation:315;z-index:-251646976;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1277D8C2" w:rsidR="00756841" w:rsidRDefault="00DD5751">
    <w:pPr>
      <w:pStyle w:val="Encabezado"/>
    </w:pPr>
    <w:r>
      <w:rPr>
        <w:noProof/>
      </w:rPr>
      <w:pict w14:anchorId="4D997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18908" o:spid="_x0000_s1027" type="#_x0000_t136" style="position:absolute;margin-left:0;margin-top:0;width:551.1pt;height:71.85pt;rotation:315;z-index:-251644928;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9D3058">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1FD1C243" w14:textId="6D74A3CF" w:rsidR="008A446D" w:rsidRDefault="008A446D" w:rsidP="00061B2A">
    <w:pPr>
      <w:pStyle w:val="Encabezado"/>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97FD" w14:textId="6B40B7F4" w:rsidR="00DD5751" w:rsidRDefault="00DD5751">
    <w:pPr>
      <w:pStyle w:val="Encabezado"/>
    </w:pPr>
    <w:r>
      <w:rPr>
        <w:noProof/>
      </w:rPr>
      <w:pict w14:anchorId="52142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18906" o:spid="_x0000_s1025" type="#_x0000_t136" style="position:absolute;margin-left:0;margin-top:0;width:551.1pt;height:71.85pt;rotation:315;z-index:-251649024;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E8BC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15370130" o:spid="_x0000_i1025" type="#_x0000_t75" style="width:10.95pt;height:10.95pt;visibility:visible;mso-wrap-style:square">
            <v:imagedata r:id="rId1" o:title=""/>
          </v:shape>
        </w:pict>
      </mc:Choice>
      <mc:Fallback>
        <w:drawing>
          <wp:inline distT="0" distB="0" distL="0" distR="0" wp14:anchorId="00D48C7B" wp14:editId="751E0832">
            <wp:extent cx="139065" cy="139065"/>
            <wp:effectExtent l="0" t="0" r="0" b="0"/>
            <wp:docPr id="1515370130" name="Imagen 151537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mc:Fallback>
    </mc:AlternateConten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341274352">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5A6"/>
    <w:rsid w:val="00377E3E"/>
    <w:rsid w:val="003A779E"/>
    <w:rsid w:val="003D0F4D"/>
    <w:rsid w:val="003D5B0D"/>
    <w:rsid w:val="003E0499"/>
    <w:rsid w:val="003F3941"/>
    <w:rsid w:val="003F5B12"/>
    <w:rsid w:val="00406575"/>
    <w:rsid w:val="00414C74"/>
    <w:rsid w:val="0042722E"/>
    <w:rsid w:val="0044528D"/>
    <w:rsid w:val="004A1847"/>
    <w:rsid w:val="004A305D"/>
    <w:rsid w:val="004B4204"/>
    <w:rsid w:val="004F21C4"/>
    <w:rsid w:val="004F685F"/>
    <w:rsid w:val="00526032"/>
    <w:rsid w:val="00555757"/>
    <w:rsid w:val="005566E8"/>
    <w:rsid w:val="00574867"/>
    <w:rsid w:val="00591460"/>
    <w:rsid w:val="005B3816"/>
    <w:rsid w:val="005B49FE"/>
    <w:rsid w:val="005C3777"/>
    <w:rsid w:val="005C5CDC"/>
    <w:rsid w:val="005D476C"/>
    <w:rsid w:val="006219F8"/>
    <w:rsid w:val="00665D70"/>
    <w:rsid w:val="006900D9"/>
    <w:rsid w:val="00706C16"/>
    <w:rsid w:val="00730410"/>
    <w:rsid w:val="00756841"/>
    <w:rsid w:val="007649AB"/>
    <w:rsid w:val="00771D0C"/>
    <w:rsid w:val="007833AC"/>
    <w:rsid w:val="007B268C"/>
    <w:rsid w:val="007B7171"/>
    <w:rsid w:val="007C0C0F"/>
    <w:rsid w:val="007C3DC2"/>
    <w:rsid w:val="007D7035"/>
    <w:rsid w:val="007E5497"/>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B0ADB"/>
    <w:rsid w:val="00AD3F3A"/>
    <w:rsid w:val="00B01B1A"/>
    <w:rsid w:val="00B66319"/>
    <w:rsid w:val="00B72CD3"/>
    <w:rsid w:val="00B72FFF"/>
    <w:rsid w:val="00BC3D36"/>
    <w:rsid w:val="00BD7F72"/>
    <w:rsid w:val="00C04FB3"/>
    <w:rsid w:val="00C330EB"/>
    <w:rsid w:val="00C41061"/>
    <w:rsid w:val="00C754BE"/>
    <w:rsid w:val="00C76B1C"/>
    <w:rsid w:val="00CA528F"/>
    <w:rsid w:val="00CB6357"/>
    <w:rsid w:val="00CC1B26"/>
    <w:rsid w:val="00D412CD"/>
    <w:rsid w:val="00D423A2"/>
    <w:rsid w:val="00D520D8"/>
    <w:rsid w:val="00D63AC2"/>
    <w:rsid w:val="00D7383B"/>
    <w:rsid w:val="00DA231B"/>
    <w:rsid w:val="00DC39FC"/>
    <w:rsid w:val="00DC68B8"/>
    <w:rsid w:val="00DD5751"/>
    <w:rsid w:val="00DF5254"/>
    <w:rsid w:val="00E16408"/>
    <w:rsid w:val="00E20894"/>
    <w:rsid w:val="00E245AB"/>
    <w:rsid w:val="00E2764C"/>
    <w:rsid w:val="00E27F2E"/>
    <w:rsid w:val="00E50AFE"/>
    <w:rsid w:val="00E75C92"/>
    <w:rsid w:val="00E771DC"/>
    <w:rsid w:val="00E8772A"/>
    <w:rsid w:val="00E9074C"/>
    <w:rsid w:val="00E90F6B"/>
    <w:rsid w:val="00E92C27"/>
    <w:rsid w:val="00EA0E3D"/>
    <w:rsid w:val="00EC38A7"/>
    <w:rsid w:val="00ED7384"/>
    <w:rsid w:val="00EE1AA8"/>
    <w:rsid w:val="00F31EDC"/>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D3F3A"/>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D3F3A"/>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1385">
      <w:bodyDiv w:val="1"/>
      <w:marLeft w:val="0"/>
      <w:marRight w:val="0"/>
      <w:marTop w:val="0"/>
      <w:marBottom w:val="0"/>
      <w:divBdr>
        <w:top w:val="none" w:sz="0" w:space="0" w:color="auto"/>
        <w:left w:val="none" w:sz="0" w:space="0" w:color="auto"/>
        <w:bottom w:val="none" w:sz="0" w:space="0" w:color="auto"/>
        <w:right w:val="none" w:sz="0" w:space="0" w:color="auto"/>
      </w:divBdr>
    </w:div>
    <w:div w:id="1484031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789160031">
      <w:bodyDiv w:val="1"/>
      <w:marLeft w:val="0"/>
      <w:marRight w:val="0"/>
      <w:marTop w:val="0"/>
      <w:marBottom w:val="0"/>
      <w:divBdr>
        <w:top w:val="none" w:sz="0" w:space="0" w:color="auto"/>
        <w:left w:val="none" w:sz="0" w:space="0" w:color="auto"/>
        <w:bottom w:val="none" w:sz="0" w:space="0" w:color="auto"/>
        <w:right w:val="none" w:sz="0" w:space="0" w:color="auto"/>
      </w:divBdr>
    </w:div>
    <w:div w:id="198731710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cce_documents/guia_para_elaborar_el_plan_anual_de_adquisiciones_0.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busqueda/conceptos" TargetMode="External"/><Relationship Id="rId1" Type="http://schemas.openxmlformats.org/officeDocument/2006/relationships/hyperlink" Target="https://www.colombiacompra.gov.co/sites/cce_public/files/cce_documents/guia_para_elaborar_el_plan_anual_de_adquisiciones_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8D5D779E-925C-4DBD-B47F-F7DFE5CA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3104</Words>
  <Characters>17072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Sosingetec</cp:lastModifiedBy>
  <cp:revision>4</cp:revision>
  <cp:lastPrinted>2023-01-10T21:18:00Z</cp:lastPrinted>
  <dcterms:created xsi:type="dcterms:W3CDTF">2025-01-30T13:37:00Z</dcterms:created>
  <dcterms:modified xsi:type="dcterms:W3CDTF">2025-02-14T15:53:00Z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